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5.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6DEAD" w14:textId="525ED01C" w:rsidR="00E203C2" w:rsidRDefault="00E203C2" w:rsidP="00E203C2">
      <w:bookmarkStart w:id="0" w:name="_GoBack"/>
      <w:bookmarkEnd w:id="0"/>
      <w:r>
        <w:rPr>
          <w:noProof/>
          <w:lang w:eastAsia="en-GB" w:bidi="ar-SA"/>
        </w:rPr>
        <w:drawing>
          <wp:inline distT="0" distB="0" distL="0" distR="0" wp14:anchorId="6EF6E08B" wp14:editId="6EF6E08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EF6DEAE" w14:textId="77777777" w:rsidR="00E203C2" w:rsidRDefault="00E203C2" w:rsidP="00E203C2"/>
    <w:p w14:paraId="502F2164" w14:textId="6928DFF1" w:rsidR="00951970" w:rsidRPr="00EA6D64" w:rsidRDefault="00EA6D64" w:rsidP="00951970">
      <w:pPr>
        <w:rPr>
          <w:b/>
          <w:sz w:val="28"/>
          <w:szCs w:val="28"/>
        </w:rPr>
      </w:pPr>
      <w:r w:rsidRPr="00EA6D64">
        <w:rPr>
          <w:b/>
          <w:sz w:val="28"/>
          <w:szCs w:val="28"/>
        </w:rPr>
        <w:t>29 June 2016</w:t>
      </w:r>
    </w:p>
    <w:p w14:paraId="3B20D33E" w14:textId="291DD87D" w:rsidR="00951970" w:rsidRPr="00EA6D64" w:rsidRDefault="00EA6D64" w:rsidP="00951970">
      <w:pPr>
        <w:rPr>
          <w:b/>
          <w:sz w:val="28"/>
          <w:szCs w:val="28"/>
        </w:rPr>
      </w:pPr>
      <w:r w:rsidRPr="00EA6D64">
        <w:rPr>
          <w:b/>
          <w:sz w:val="28"/>
          <w:szCs w:val="28"/>
        </w:rPr>
        <w:t>[16</w:t>
      </w:r>
      <w:r w:rsidR="00951970" w:rsidRPr="00EA6D64">
        <w:rPr>
          <w:b/>
          <w:sz w:val="28"/>
          <w:szCs w:val="28"/>
        </w:rPr>
        <w:t>–</w:t>
      </w:r>
      <w:r w:rsidRPr="00EA6D64">
        <w:rPr>
          <w:b/>
          <w:sz w:val="28"/>
          <w:szCs w:val="28"/>
        </w:rPr>
        <w:t>16</w:t>
      </w:r>
      <w:r w:rsidR="00951970" w:rsidRPr="00EA6D64">
        <w:rPr>
          <w:b/>
          <w:sz w:val="28"/>
          <w:szCs w:val="28"/>
        </w:rPr>
        <w:t>]</w:t>
      </w:r>
    </w:p>
    <w:p w14:paraId="6EF6DEB1" w14:textId="77777777" w:rsidR="00BA24E2" w:rsidRDefault="00BA24E2" w:rsidP="00E203C2"/>
    <w:p w14:paraId="6EF6DEB2" w14:textId="47B00D6B" w:rsidR="00D056F1" w:rsidRPr="00E27B03" w:rsidRDefault="000427B2" w:rsidP="002432EE">
      <w:pPr>
        <w:pStyle w:val="FSTitle"/>
        <w:rPr>
          <w:rFonts w:ascii="Arial Bold" w:hAnsi="Arial Bold"/>
          <w:b/>
        </w:rPr>
      </w:pPr>
      <w:r w:rsidRPr="00E27B03">
        <w:rPr>
          <w:rFonts w:ascii="Arial Bold" w:hAnsi="Arial Bold"/>
          <w:b/>
        </w:rPr>
        <w:t>C</w:t>
      </w:r>
      <w:r w:rsidR="00D8470F" w:rsidRPr="00E27B03">
        <w:rPr>
          <w:rFonts w:ascii="Arial Bold" w:hAnsi="Arial Bold"/>
          <w:b/>
        </w:rPr>
        <w:t>all</w:t>
      </w:r>
      <w:r w:rsidRPr="00E27B03">
        <w:rPr>
          <w:rFonts w:ascii="Arial Bold" w:hAnsi="Arial Bold"/>
          <w:b/>
        </w:rPr>
        <w:t xml:space="preserve"> </w:t>
      </w:r>
      <w:r w:rsidR="00D8470F" w:rsidRPr="00E27B03">
        <w:rPr>
          <w:rFonts w:ascii="Arial Bold" w:hAnsi="Arial Bold"/>
          <w:b/>
        </w:rPr>
        <w:t>for</w:t>
      </w:r>
      <w:r w:rsidRPr="00E27B03">
        <w:rPr>
          <w:rFonts w:ascii="Arial Bold" w:hAnsi="Arial Bold"/>
          <w:b/>
        </w:rPr>
        <w:t xml:space="preserve"> </w:t>
      </w:r>
      <w:r w:rsidR="00D8470F" w:rsidRPr="00E27B03">
        <w:rPr>
          <w:rFonts w:ascii="Arial Bold" w:hAnsi="Arial Bold"/>
          <w:b/>
        </w:rPr>
        <w:t>submissions</w:t>
      </w:r>
      <w:r w:rsidRPr="00E27B03">
        <w:rPr>
          <w:rFonts w:ascii="Arial Bold" w:hAnsi="Arial Bold"/>
          <w:b/>
        </w:rPr>
        <w:t xml:space="preserve"> – </w:t>
      </w:r>
      <w:r w:rsidR="00D056F1" w:rsidRPr="00E27B03">
        <w:rPr>
          <w:rFonts w:ascii="Arial Bold" w:hAnsi="Arial Bold"/>
          <w:b/>
        </w:rPr>
        <w:t>A</w:t>
      </w:r>
      <w:r w:rsidR="00A91DF1" w:rsidRPr="00E27B03">
        <w:rPr>
          <w:rFonts w:ascii="Arial Bold" w:hAnsi="Arial Bold"/>
          <w:b/>
        </w:rPr>
        <w:t>pplication</w:t>
      </w:r>
      <w:r w:rsidR="002162F5" w:rsidRPr="00E27B03">
        <w:rPr>
          <w:rFonts w:ascii="Arial Bold" w:hAnsi="Arial Bold"/>
          <w:b/>
        </w:rPr>
        <w:t xml:space="preserve"> </w:t>
      </w:r>
      <w:r w:rsidR="00951970">
        <w:rPr>
          <w:rFonts w:ascii="Arial Bold" w:hAnsi="Arial Bold"/>
          <w:b/>
        </w:rPr>
        <w:t>A1115</w:t>
      </w:r>
    </w:p>
    <w:p w14:paraId="6EF6DEB3" w14:textId="77777777" w:rsidR="00E203C2" w:rsidRPr="00E203C2" w:rsidRDefault="00E203C2" w:rsidP="00E203C2"/>
    <w:p w14:paraId="6EF6DEB4" w14:textId="1591E57A" w:rsidR="00700DA3" w:rsidRPr="00692B03" w:rsidRDefault="00951970" w:rsidP="00700DA3">
      <w:pPr>
        <w:pStyle w:val="Title"/>
        <w:jc w:val="left"/>
        <w:rPr>
          <w:rFonts w:cs="Arial"/>
          <w:b w:val="0"/>
          <w:i w:val="0"/>
          <w:iCs w:val="0"/>
          <w:sz w:val="32"/>
          <w:szCs w:val="32"/>
        </w:rPr>
      </w:pPr>
      <w:r>
        <w:rPr>
          <w:b w:val="0"/>
          <w:i w:val="0"/>
          <w:sz w:val="32"/>
          <w:szCs w:val="32"/>
        </w:rPr>
        <w:t xml:space="preserve">Irradiation of Blueberries </w:t>
      </w:r>
      <w:r w:rsidR="00226568">
        <w:rPr>
          <w:b w:val="0"/>
          <w:i w:val="0"/>
          <w:sz w:val="32"/>
          <w:szCs w:val="32"/>
        </w:rPr>
        <w:t xml:space="preserve">&amp; </w:t>
      </w:r>
      <w:r>
        <w:rPr>
          <w:b w:val="0"/>
          <w:i w:val="0"/>
          <w:sz w:val="32"/>
          <w:szCs w:val="32"/>
        </w:rPr>
        <w:t xml:space="preserve">Raspberries </w:t>
      </w:r>
    </w:p>
    <w:p w14:paraId="6EF6DEB5" w14:textId="77777777" w:rsidR="00E203C2" w:rsidRPr="00E81F6E" w:rsidRDefault="00E203C2" w:rsidP="00E203C2">
      <w:pPr>
        <w:pBdr>
          <w:bottom w:val="single" w:sz="12" w:space="1" w:color="auto"/>
        </w:pBdr>
        <w:spacing w:line="280" w:lineRule="exact"/>
        <w:rPr>
          <w:rFonts w:cs="Arial"/>
          <w:bCs/>
        </w:rPr>
      </w:pPr>
    </w:p>
    <w:p w14:paraId="406282A0" w14:textId="77777777" w:rsidR="005774C3" w:rsidRDefault="005774C3" w:rsidP="00537675">
      <w:pPr>
        <w:rPr>
          <w:sz w:val="20"/>
        </w:rPr>
      </w:pPr>
    </w:p>
    <w:p w14:paraId="6EF6DEB7" w14:textId="0BD39C2E" w:rsidR="00E063C6" w:rsidRPr="00537675" w:rsidRDefault="00E063C6" w:rsidP="00537675">
      <w:pPr>
        <w:rPr>
          <w:sz w:val="20"/>
        </w:rPr>
      </w:pPr>
      <w:r w:rsidRPr="00537675">
        <w:rPr>
          <w:sz w:val="20"/>
        </w:rPr>
        <w:t xml:space="preserve">FSANZ </w:t>
      </w:r>
      <w:r w:rsidR="00D81D38" w:rsidRPr="00537675">
        <w:rPr>
          <w:sz w:val="20"/>
        </w:rPr>
        <w:t>has assessed an A</w:t>
      </w:r>
      <w:r w:rsidR="00351B07" w:rsidRPr="00537675">
        <w:rPr>
          <w:sz w:val="20"/>
        </w:rPr>
        <w:t>pplication made by</w:t>
      </w:r>
      <w:r w:rsidR="00700DA3" w:rsidRPr="00537675">
        <w:rPr>
          <w:sz w:val="20"/>
        </w:rPr>
        <w:t xml:space="preserve"> the </w:t>
      </w:r>
      <w:r w:rsidR="0027462B">
        <w:rPr>
          <w:sz w:val="20"/>
        </w:rPr>
        <w:t xml:space="preserve">NSW Department of Primary Industries (NSW DPI) </w:t>
      </w:r>
      <w:r w:rsidR="00700DA3" w:rsidRPr="00537675">
        <w:rPr>
          <w:sz w:val="20"/>
        </w:rPr>
        <w:t>t</w:t>
      </w:r>
      <w:r w:rsidR="00295969" w:rsidRPr="00537675">
        <w:rPr>
          <w:sz w:val="20"/>
        </w:rPr>
        <w:t>o irradiate</w:t>
      </w:r>
      <w:r w:rsidR="0027462B">
        <w:rPr>
          <w:sz w:val="20"/>
        </w:rPr>
        <w:t xml:space="preserve"> blueberries and raspberries </w:t>
      </w:r>
      <w:r w:rsidR="00700DA3" w:rsidRPr="00537675">
        <w:rPr>
          <w:sz w:val="20"/>
        </w:rPr>
        <w:t xml:space="preserve">for phytosanitary purposes </w:t>
      </w:r>
      <w:r w:rsidR="00413CA8" w:rsidRPr="00537675">
        <w:rPr>
          <w:sz w:val="20"/>
        </w:rPr>
        <w:t xml:space="preserve">and has prepared a draft </w:t>
      </w:r>
      <w:r w:rsidR="00D8470F" w:rsidRPr="00537675">
        <w:rPr>
          <w:sz w:val="20"/>
        </w:rPr>
        <w:t>food regulatory measure</w:t>
      </w:r>
      <w:r w:rsidR="00351B07" w:rsidRPr="00537675">
        <w:rPr>
          <w:sz w:val="20"/>
        </w:rPr>
        <w:t xml:space="preserve">. </w:t>
      </w:r>
      <w:r w:rsidR="00D22F3C" w:rsidRPr="00537675">
        <w:rPr>
          <w:sz w:val="20"/>
        </w:rPr>
        <w:t xml:space="preserve">Pursuant to section 31 of the </w:t>
      </w:r>
      <w:r w:rsidR="00D22F3C" w:rsidRPr="00537675">
        <w:rPr>
          <w:i/>
          <w:sz w:val="20"/>
        </w:rPr>
        <w:t>Food Standard</w:t>
      </w:r>
      <w:r w:rsidR="00E203C2" w:rsidRPr="00537675">
        <w:rPr>
          <w:i/>
          <w:sz w:val="20"/>
        </w:rPr>
        <w:t>s Australia New Zealand Act 1991</w:t>
      </w:r>
      <w:r w:rsidR="00D22F3C" w:rsidRPr="00537675">
        <w:rPr>
          <w:i/>
          <w:sz w:val="20"/>
        </w:rPr>
        <w:t xml:space="preserve"> </w:t>
      </w:r>
      <w:r w:rsidR="00E203C2" w:rsidRPr="00537675">
        <w:rPr>
          <w:sz w:val="20"/>
        </w:rPr>
        <w:t>(</w:t>
      </w:r>
      <w:r w:rsidR="00D22F3C" w:rsidRPr="00537675">
        <w:rPr>
          <w:sz w:val="20"/>
        </w:rPr>
        <w:t>FSANZ Act), FSANZ now c</w:t>
      </w:r>
      <w:r w:rsidR="00E203C2" w:rsidRPr="00537675">
        <w:rPr>
          <w:sz w:val="20"/>
        </w:rPr>
        <w:t xml:space="preserve">alls for submissions to assist consideration of the </w:t>
      </w:r>
      <w:r w:rsidR="00413CA8" w:rsidRPr="00537675">
        <w:rPr>
          <w:sz w:val="20"/>
        </w:rPr>
        <w:t xml:space="preserve">draft </w:t>
      </w:r>
      <w:r w:rsidR="00D8470F" w:rsidRPr="00537675">
        <w:rPr>
          <w:sz w:val="20"/>
        </w:rPr>
        <w:t>food regulatory measure</w:t>
      </w:r>
      <w:r w:rsidR="00D22F3C" w:rsidRPr="00537675">
        <w:rPr>
          <w:sz w:val="20"/>
        </w:rPr>
        <w:t>.</w:t>
      </w:r>
    </w:p>
    <w:p w14:paraId="6EF6DEB8" w14:textId="77777777" w:rsidR="00413CA8" w:rsidRPr="007C174F" w:rsidRDefault="00413CA8" w:rsidP="00E203C2">
      <w:pPr>
        <w:rPr>
          <w:sz w:val="20"/>
          <w:szCs w:val="20"/>
        </w:rPr>
      </w:pPr>
    </w:p>
    <w:p w14:paraId="4B5C3EEC" w14:textId="77777777" w:rsidR="0027462B" w:rsidRDefault="0027462B" w:rsidP="0027462B">
      <w:pPr>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at</w:t>
      </w:r>
      <w:r>
        <w:rPr>
          <w:sz w:val="20"/>
          <w:szCs w:val="20"/>
        </w:rPr>
        <w:t xml:space="preserve"> </w:t>
      </w:r>
      <w:hyperlink r:id="rId10" w:history="1">
        <w:r>
          <w:rPr>
            <w:rStyle w:val="Hyperlink"/>
            <w:sz w:val="20"/>
            <w:szCs w:val="20"/>
            <w:lang w:val="en-AU"/>
          </w:rPr>
          <w:t>information for submitters</w:t>
        </w:r>
      </w:hyperlink>
      <w:r w:rsidRPr="007C174F">
        <w:rPr>
          <w:sz w:val="20"/>
          <w:szCs w:val="20"/>
        </w:rPr>
        <w:t>.</w:t>
      </w:r>
    </w:p>
    <w:p w14:paraId="2CE6C092" w14:textId="77777777" w:rsidR="0027462B" w:rsidRPr="00276026" w:rsidRDefault="0027462B" w:rsidP="0027462B">
      <w:pPr>
        <w:rPr>
          <w:sz w:val="20"/>
          <w:szCs w:val="20"/>
        </w:rPr>
      </w:pPr>
    </w:p>
    <w:p w14:paraId="2B767CE7" w14:textId="77777777" w:rsidR="0027462B" w:rsidRPr="00276026" w:rsidRDefault="0027462B" w:rsidP="0027462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7BA277EA" w14:textId="77777777" w:rsidR="0027462B" w:rsidRPr="00276026" w:rsidRDefault="0027462B" w:rsidP="0027462B">
      <w:pPr>
        <w:rPr>
          <w:color w:val="000000"/>
          <w:sz w:val="20"/>
          <w:szCs w:val="20"/>
          <w:lang w:val="en-AU"/>
        </w:rPr>
      </w:pPr>
    </w:p>
    <w:p w14:paraId="22DF4F96" w14:textId="77777777" w:rsidR="0027462B" w:rsidRPr="007C174F" w:rsidRDefault="0027462B" w:rsidP="0027462B">
      <w:pPr>
        <w:rPr>
          <w:color w:val="000000"/>
          <w:sz w:val="20"/>
          <w:szCs w:val="20"/>
          <w:lang w:val="en-AU"/>
        </w:rPr>
      </w:pPr>
      <w:r>
        <w:rPr>
          <w:color w:val="000000"/>
          <w:sz w:val="20"/>
          <w:szCs w:val="20"/>
          <w:lang w:val="en-AU"/>
        </w:rPr>
        <w:t>Under s</w:t>
      </w:r>
      <w:r w:rsidRPr="007C174F">
        <w:rPr>
          <w:color w:val="000000"/>
          <w:sz w:val="20"/>
          <w:szCs w:val="20"/>
          <w:lang w:val="en-AU"/>
        </w:rPr>
        <w:t xml:space="preserve">ection 114 </w:t>
      </w:r>
      <w:r>
        <w:rPr>
          <w:color w:val="000000"/>
          <w:sz w:val="20"/>
          <w:szCs w:val="20"/>
          <w:lang w:val="en-AU"/>
        </w:rPr>
        <w:t>of the FSANZ Act, some information provided to FSANZ cannot be disclosed. More</w:t>
      </w:r>
      <w:r w:rsidRPr="007C174F">
        <w:rPr>
          <w:color w:val="000000"/>
          <w:sz w:val="20"/>
          <w:szCs w:val="20"/>
          <w:lang w:val="en-AU"/>
        </w:rPr>
        <w:t xml:space="preserve"> information about the disclosure of confidential commercial information is available on the FSANZ website at</w:t>
      </w:r>
      <w:r>
        <w:rPr>
          <w:color w:val="000000"/>
          <w:sz w:val="20"/>
          <w:szCs w:val="20"/>
          <w:lang w:val="en-AU"/>
        </w:rPr>
        <w:t xml:space="preserve"> </w:t>
      </w:r>
      <w:hyperlink r:id="rId11" w:history="1">
        <w:r>
          <w:rPr>
            <w:rStyle w:val="Hyperlink"/>
            <w:sz w:val="20"/>
            <w:szCs w:val="20"/>
            <w:lang w:val="en-AU"/>
          </w:rPr>
          <w:t>information for submitters</w:t>
        </w:r>
      </w:hyperlink>
      <w:r>
        <w:rPr>
          <w:color w:val="000000"/>
          <w:sz w:val="20"/>
          <w:szCs w:val="20"/>
          <w:lang w:val="en-AU"/>
        </w:rPr>
        <w:t>.</w:t>
      </w:r>
    </w:p>
    <w:p w14:paraId="6BFCDF78" w14:textId="77777777" w:rsidR="0027462B" w:rsidRPr="007C174F" w:rsidRDefault="0027462B" w:rsidP="0027462B">
      <w:pPr>
        <w:rPr>
          <w:color w:val="000000"/>
          <w:sz w:val="20"/>
          <w:szCs w:val="20"/>
          <w:lang w:val="en-AU"/>
        </w:rPr>
      </w:pPr>
    </w:p>
    <w:p w14:paraId="5F15DE5A" w14:textId="77777777" w:rsidR="0027462B" w:rsidRPr="007C174F" w:rsidRDefault="0027462B" w:rsidP="0027462B">
      <w:pPr>
        <w:rPr>
          <w:color w:val="000000"/>
          <w:sz w:val="20"/>
          <w:szCs w:val="20"/>
          <w:lang w:val="en-AU"/>
        </w:rPr>
      </w:pPr>
      <w:r w:rsidRPr="007C174F">
        <w:rPr>
          <w:color w:val="000000"/>
          <w:sz w:val="20"/>
          <w:szCs w:val="20"/>
          <w:lang w:val="en-AU"/>
        </w:rPr>
        <w:t>Submissions should be made in writing; be marked clearly with the word ‘Submission’ and quote the correct project number and name</w:t>
      </w:r>
      <w:r>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Pr>
          <w:color w:val="000000"/>
          <w:sz w:val="20"/>
          <w:szCs w:val="20"/>
          <w:lang w:val="en-AU"/>
        </w:rPr>
        <w:t>via the link</w:t>
      </w:r>
      <w:r w:rsidRPr="008C0E7A">
        <w:rPr>
          <w:color w:val="000000"/>
          <w:sz w:val="20"/>
          <w:szCs w:val="20"/>
          <w:lang w:val="en-AU"/>
        </w:rPr>
        <w:t xml:space="preserve"> on </w:t>
      </w:r>
      <w:hyperlink r:id="rId12" w:history="1">
        <w:r w:rsidRPr="008C0E7A">
          <w:rPr>
            <w:rStyle w:val="Hyperlink"/>
            <w:sz w:val="20"/>
            <w:szCs w:val="20"/>
          </w:rPr>
          <w:t>documents for public comment</w:t>
        </w:r>
      </w:hyperlink>
      <w:r>
        <w:rPr>
          <w:color w:val="000000"/>
          <w:sz w:val="20"/>
          <w:szCs w:val="20"/>
          <w:lang w:val="en-AU"/>
        </w:rPr>
        <w:t>.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Pr>
          <w:color w:val="000000"/>
          <w:sz w:val="20"/>
          <w:szCs w:val="20"/>
          <w:lang w:val="en-AU"/>
        </w:rPr>
        <w:t xml:space="preserve">. </w:t>
      </w:r>
    </w:p>
    <w:p w14:paraId="650001C7" w14:textId="77777777" w:rsidR="0027462B" w:rsidRPr="007C174F" w:rsidRDefault="0027462B" w:rsidP="0027462B">
      <w:pPr>
        <w:rPr>
          <w:color w:val="000000"/>
          <w:sz w:val="20"/>
          <w:szCs w:val="20"/>
          <w:lang w:val="en-AU"/>
        </w:rPr>
      </w:pPr>
    </w:p>
    <w:p w14:paraId="4C511C63" w14:textId="77777777" w:rsidR="0027462B" w:rsidRPr="007C174F" w:rsidRDefault="0027462B" w:rsidP="0027462B">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Pr>
          <w:color w:val="000000"/>
          <w:sz w:val="20"/>
          <w:szCs w:val="20"/>
          <w:lang w:val="en-AU"/>
        </w:rPr>
        <w:t xml:space="preserve">via </w:t>
      </w:r>
      <w:r w:rsidRPr="007C174F">
        <w:rPr>
          <w:color w:val="000000"/>
          <w:sz w:val="20"/>
          <w:szCs w:val="20"/>
          <w:lang w:val="en-AU"/>
        </w:rPr>
        <w:t>the FSANZ website</w:t>
      </w:r>
      <w:r>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EF6DEC2" w14:textId="77777777" w:rsidR="00E203C2" w:rsidRPr="00EA6D64" w:rsidRDefault="00E203C2" w:rsidP="00E203C2">
      <w:pPr>
        <w:rPr>
          <w:sz w:val="20"/>
          <w:lang w:val="en-AU"/>
        </w:rPr>
      </w:pPr>
    </w:p>
    <w:p w14:paraId="7FB34D2E" w14:textId="79D53038" w:rsidR="0027462B" w:rsidRPr="00EA6D64" w:rsidRDefault="00E063C6" w:rsidP="0027462B">
      <w:pPr>
        <w:tabs>
          <w:tab w:val="left" w:pos="7920"/>
        </w:tabs>
        <w:autoSpaceDE w:val="0"/>
        <w:autoSpaceDN w:val="0"/>
        <w:adjustRightInd w:val="0"/>
        <w:jc w:val="center"/>
        <w:rPr>
          <w:rFonts w:cs="Arial"/>
          <w:b/>
          <w:bCs/>
          <w:sz w:val="24"/>
        </w:rPr>
      </w:pPr>
      <w:r w:rsidRPr="00EA6D64">
        <w:rPr>
          <w:rFonts w:cs="Arial"/>
          <w:b/>
          <w:bCs/>
          <w:sz w:val="24"/>
        </w:rPr>
        <w:t>DEADLINE FOR SUBMISSIONS</w:t>
      </w:r>
      <w:r w:rsidRPr="00EA6D64">
        <w:rPr>
          <w:rFonts w:cs="Arial"/>
          <w:b/>
          <w:sz w:val="24"/>
        </w:rPr>
        <w:t xml:space="preserve">:  </w:t>
      </w:r>
      <w:r w:rsidRPr="00EA6D64">
        <w:rPr>
          <w:rFonts w:cs="Arial"/>
          <w:b/>
          <w:bCs/>
          <w:sz w:val="24"/>
        </w:rPr>
        <w:t xml:space="preserve">6pm (Canberra time) </w:t>
      </w:r>
      <w:r w:rsidR="00EA6D64" w:rsidRPr="00EA6D64">
        <w:rPr>
          <w:rFonts w:cs="Arial"/>
          <w:b/>
          <w:bCs/>
          <w:sz w:val="24"/>
        </w:rPr>
        <w:t>10 August 2016</w:t>
      </w:r>
    </w:p>
    <w:p w14:paraId="6EF6DEC4" w14:textId="77777777" w:rsidR="000646D1" w:rsidRPr="00537675" w:rsidRDefault="000646D1" w:rsidP="00E203C2">
      <w:pPr>
        <w:rPr>
          <w:sz w:val="18"/>
          <w:szCs w:val="18"/>
          <w:lang w:val="en-AU"/>
        </w:rPr>
      </w:pPr>
    </w:p>
    <w:p w14:paraId="6EF6DEC5" w14:textId="77777777" w:rsidR="00E063C6" w:rsidRPr="00537675" w:rsidRDefault="00E063C6" w:rsidP="00E203C2">
      <w:pPr>
        <w:rPr>
          <w:sz w:val="18"/>
          <w:szCs w:val="18"/>
          <w:lang w:val="en-AU"/>
        </w:rPr>
      </w:pPr>
      <w:r w:rsidRPr="00537675">
        <w:rPr>
          <w:sz w:val="18"/>
          <w:szCs w:val="18"/>
          <w:lang w:val="en-AU"/>
        </w:rPr>
        <w:t xml:space="preserve">Submissions received after this date will </w:t>
      </w:r>
      <w:r w:rsidR="00351B07" w:rsidRPr="00537675">
        <w:rPr>
          <w:sz w:val="18"/>
          <w:szCs w:val="18"/>
          <w:lang w:val="en-AU"/>
        </w:rPr>
        <w:t>not</w:t>
      </w:r>
      <w:r w:rsidRPr="00537675">
        <w:rPr>
          <w:sz w:val="18"/>
          <w:szCs w:val="18"/>
          <w:lang w:val="en-AU"/>
        </w:rPr>
        <w:t xml:space="preserve"> be considered </w:t>
      </w:r>
      <w:r w:rsidR="00351B07" w:rsidRPr="00537675">
        <w:rPr>
          <w:sz w:val="18"/>
          <w:szCs w:val="18"/>
          <w:lang w:val="en-AU"/>
        </w:rPr>
        <w:t>unless</w:t>
      </w:r>
      <w:r w:rsidRPr="00537675">
        <w:rPr>
          <w:sz w:val="18"/>
          <w:szCs w:val="18"/>
          <w:lang w:val="en-AU"/>
        </w:rPr>
        <w:t xml:space="preserve"> an extension ha</w:t>
      </w:r>
      <w:r w:rsidR="00D22F3C" w:rsidRPr="00537675">
        <w:rPr>
          <w:sz w:val="18"/>
          <w:szCs w:val="18"/>
          <w:lang w:val="en-AU"/>
        </w:rPr>
        <w:t>d</w:t>
      </w:r>
      <w:r w:rsidRPr="00537675">
        <w:rPr>
          <w:sz w:val="18"/>
          <w:szCs w:val="18"/>
          <w:lang w:val="en-AU"/>
        </w:rPr>
        <w:t xml:space="preserve"> been given </w:t>
      </w:r>
      <w:r w:rsidR="0037520F" w:rsidRPr="00537675">
        <w:rPr>
          <w:sz w:val="18"/>
          <w:szCs w:val="18"/>
          <w:lang w:val="en-AU"/>
        </w:rPr>
        <w:t xml:space="preserve">before </w:t>
      </w:r>
      <w:r w:rsidRPr="00537675">
        <w:rPr>
          <w:sz w:val="18"/>
          <w:szCs w:val="18"/>
          <w:lang w:val="en-AU"/>
        </w:rPr>
        <w:t>th</w:t>
      </w:r>
      <w:r w:rsidR="00351B07" w:rsidRPr="00537675">
        <w:rPr>
          <w:sz w:val="18"/>
          <w:szCs w:val="18"/>
          <w:lang w:val="en-AU"/>
        </w:rPr>
        <w:t>e</w:t>
      </w:r>
      <w:r w:rsidRPr="00537675">
        <w:rPr>
          <w:sz w:val="18"/>
          <w:szCs w:val="18"/>
          <w:lang w:val="en-AU"/>
        </w:rPr>
        <w:t xml:space="preserve"> closing date</w:t>
      </w:r>
      <w:r w:rsidR="003309A8" w:rsidRPr="00537675">
        <w:rPr>
          <w:sz w:val="18"/>
          <w:szCs w:val="18"/>
          <w:lang w:val="en-AU"/>
        </w:rPr>
        <w:t xml:space="preserve">. </w:t>
      </w:r>
      <w:r w:rsidR="0037520F" w:rsidRPr="00537675">
        <w:rPr>
          <w:sz w:val="18"/>
          <w:szCs w:val="18"/>
          <w:lang w:val="en-AU"/>
        </w:rPr>
        <w:t xml:space="preserve">Extensions will only be granted due to </w:t>
      </w:r>
      <w:r w:rsidRPr="00537675">
        <w:rPr>
          <w:sz w:val="18"/>
          <w:szCs w:val="18"/>
          <w:lang w:val="en-AU"/>
        </w:rPr>
        <w:t xml:space="preserve">extraordinary circumstances </w:t>
      </w:r>
      <w:r w:rsidR="0037520F" w:rsidRPr="00537675">
        <w:rPr>
          <w:sz w:val="18"/>
          <w:szCs w:val="18"/>
          <w:lang w:val="en-AU"/>
        </w:rPr>
        <w:t xml:space="preserve">during the </w:t>
      </w:r>
      <w:r w:rsidRPr="00537675">
        <w:rPr>
          <w:sz w:val="18"/>
          <w:szCs w:val="18"/>
          <w:lang w:val="en-AU"/>
        </w:rPr>
        <w:t>submission period</w:t>
      </w:r>
      <w:r w:rsidR="003309A8" w:rsidRPr="00537675">
        <w:rPr>
          <w:sz w:val="18"/>
          <w:szCs w:val="18"/>
          <w:lang w:val="en-AU"/>
        </w:rPr>
        <w:t xml:space="preserve">. </w:t>
      </w:r>
      <w:r w:rsidRPr="00537675">
        <w:rPr>
          <w:sz w:val="18"/>
          <w:szCs w:val="18"/>
          <w:lang w:val="en-AU"/>
        </w:rPr>
        <w:t xml:space="preserve">Any agreed extension will be notified on the FSANZ website and will apply to all </w:t>
      </w:r>
      <w:r w:rsidR="00E76DC9" w:rsidRPr="00537675">
        <w:rPr>
          <w:sz w:val="18"/>
          <w:szCs w:val="18"/>
          <w:lang w:val="en-AU"/>
        </w:rPr>
        <w:t>submitters.</w:t>
      </w:r>
      <w:r w:rsidR="00E76DC9">
        <w:rPr>
          <w:sz w:val="18"/>
          <w:szCs w:val="18"/>
          <w:lang w:val="en-AU"/>
        </w:rPr>
        <w:t xml:space="preserve"> </w:t>
      </w:r>
      <w:r w:rsidR="00E76DC9" w:rsidRPr="00537675">
        <w:rPr>
          <w:sz w:val="18"/>
          <w:szCs w:val="18"/>
          <w:lang w:val="en-AU"/>
        </w:rPr>
        <w:t>Questions</w:t>
      </w:r>
      <w:r w:rsidR="0037520F" w:rsidRPr="00537675">
        <w:rPr>
          <w:sz w:val="18"/>
          <w:szCs w:val="18"/>
          <w:lang w:val="en-AU"/>
        </w:rPr>
        <w:t xml:space="preserve"> about</w:t>
      </w:r>
      <w:r w:rsidRPr="00537675">
        <w:rPr>
          <w:sz w:val="18"/>
          <w:szCs w:val="18"/>
          <w:lang w:val="en-AU"/>
        </w:rPr>
        <w:t xml:space="preserve"> making submissions or the application process can be </w:t>
      </w:r>
      <w:r w:rsidR="0037520F" w:rsidRPr="00537675">
        <w:rPr>
          <w:sz w:val="18"/>
          <w:szCs w:val="18"/>
          <w:lang w:val="en-AU"/>
        </w:rPr>
        <w:t>sent to</w:t>
      </w:r>
      <w:r w:rsidRPr="00537675">
        <w:rPr>
          <w:sz w:val="18"/>
          <w:szCs w:val="18"/>
          <w:lang w:val="en-AU"/>
        </w:rPr>
        <w:t xml:space="preserve"> </w:t>
      </w:r>
      <w:hyperlink r:id="rId14" w:history="1">
        <w:r w:rsidRPr="00537675">
          <w:rPr>
            <w:rStyle w:val="Hyperlink"/>
            <w:rFonts w:cs="Arial"/>
            <w:sz w:val="18"/>
            <w:szCs w:val="18"/>
            <w:lang w:val="en-AU"/>
          </w:rPr>
          <w:t>standards.management@foodstandards.gov.au</w:t>
        </w:r>
      </w:hyperlink>
      <w:r w:rsidRPr="00537675">
        <w:rPr>
          <w:sz w:val="18"/>
          <w:szCs w:val="18"/>
          <w:lang w:val="en-AU"/>
        </w:rPr>
        <w:t xml:space="preserve">. </w:t>
      </w:r>
    </w:p>
    <w:p w14:paraId="6EF6DEC6" w14:textId="77777777" w:rsidR="00E203C2" w:rsidRPr="00537675" w:rsidRDefault="00E203C2" w:rsidP="003A7725">
      <w:pPr>
        <w:rPr>
          <w:sz w:val="18"/>
          <w:lang w:val="en-AU"/>
        </w:rPr>
      </w:pPr>
    </w:p>
    <w:p w14:paraId="6EF6DEC7" w14:textId="77777777" w:rsidR="00E063C6" w:rsidRPr="00537675" w:rsidRDefault="00351B07" w:rsidP="00E203C2">
      <w:pPr>
        <w:rPr>
          <w:sz w:val="18"/>
          <w:szCs w:val="20"/>
          <w:lang w:val="en-AU"/>
        </w:rPr>
      </w:pPr>
      <w:r w:rsidRPr="00537675">
        <w:rPr>
          <w:sz w:val="18"/>
          <w:szCs w:val="20"/>
          <w:lang w:val="en-AU"/>
        </w:rPr>
        <w:t>Hard</w:t>
      </w:r>
      <w:r w:rsidR="00E063C6" w:rsidRPr="00537675">
        <w:rPr>
          <w:sz w:val="18"/>
          <w:szCs w:val="20"/>
          <w:lang w:val="en-AU"/>
        </w:rPr>
        <w:t xml:space="preserve"> copy submissions may be sent to one of the following addresses:</w:t>
      </w:r>
    </w:p>
    <w:p w14:paraId="6EF6DEC8" w14:textId="77777777" w:rsidR="00E203C2" w:rsidRPr="00537675" w:rsidRDefault="00E203C2" w:rsidP="00E203C2">
      <w:pPr>
        <w:rPr>
          <w:sz w:val="18"/>
          <w:szCs w:val="20"/>
          <w:lang w:val="en-AU"/>
        </w:rPr>
      </w:pPr>
    </w:p>
    <w:p w14:paraId="35F813DC" w14:textId="77777777" w:rsidR="00805DF2" w:rsidRPr="007C174F" w:rsidRDefault="00805DF2" w:rsidP="00805DF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91EA4D5" w14:textId="77777777" w:rsidR="00805DF2" w:rsidRPr="007C174F" w:rsidRDefault="00805DF2" w:rsidP="00805DF2">
      <w:pPr>
        <w:tabs>
          <w:tab w:val="left" w:pos="4536"/>
        </w:tabs>
        <w:rPr>
          <w:sz w:val="20"/>
          <w:szCs w:val="20"/>
        </w:rPr>
      </w:pPr>
      <w:r w:rsidRPr="007C174F">
        <w:rPr>
          <w:sz w:val="20"/>
          <w:szCs w:val="20"/>
        </w:rPr>
        <w:t xml:space="preserve">PO Box </w:t>
      </w:r>
      <w:r>
        <w:rPr>
          <w:sz w:val="20"/>
          <w:szCs w:val="20"/>
        </w:rPr>
        <w:t>5423</w:t>
      </w:r>
      <w:r w:rsidRPr="007C174F">
        <w:rPr>
          <w:sz w:val="20"/>
          <w:szCs w:val="20"/>
        </w:rPr>
        <w:tab/>
      </w:r>
      <w:r w:rsidRPr="007C174F">
        <w:rPr>
          <w:sz w:val="20"/>
          <w:szCs w:val="20"/>
        </w:rPr>
        <w:tab/>
        <w:t>PO Box 10559</w:t>
      </w:r>
    </w:p>
    <w:p w14:paraId="77A644E9" w14:textId="29BD0637" w:rsidR="00805DF2" w:rsidRPr="007C174F" w:rsidRDefault="003259C5" w:rsidP="00805DF2">
      <w:pPr>
        <w:tabs>
          <w:tab w:val="left" w:pos="4536"/>
        </w:tabs>
        <w:rPr>
          <w:sz w:val="20"/>
          <w:szCs w:val="20"/>
        </w:rPr>
      </w:pPr>
      <w:r>
        <w:rPr>
          <w:sz w:val="20"/>
          <w:szCs w:val="20"/>
        </w:rPr>
        <w:t>KINGSTON</w:t>
      </w:r>
      <w:r w:rsidRPr="007C174F">
        <w:rPr>
          <w:sz w:val="20"/>
          <w:szCs w:val="20"/>
        </w:rPr>
        <w:t xml:space="preserve"> </w:t>
      </w:r>
      <w:r>
        <w:rPr>
          <w:sz w:val="20"/>
          <w:szCs w:val="20"/>
        </w:rPr>
        <w:t xml:space="preserve">ACT </w:t>
      </w:r>
      <w:r w:rsidRPr="007C174F">
        <w:rPr>
          <w:sz w:val="20"/>
          <w:szCs w:val="20"/>
        </w:rPr>
        <w:t>2604</w:t>
      </w:r>
      <w:r w:rsidR="00805DF2" w:rsidRPr="007C174F">
        <w:rPr>
          <w:sz w:val="20"/>
          <w:szCs w:val="20"/>
        </w:rPr>
        <w:tab/>
      </w:r>
      <w:r w:rsidR="00805DF2" w:rsidRPr="007C174F">
        <w:rPr>
          <w:sz w:val="20"/>
          <w:szCs w:val="20"/>
        </w:rPr>
        <w:tab/>
      </w:r>
      <w:proofErr w:type="gramStart"/>
      <w:r w:rsidR="00805DF2" w:rsidRPr="007C174F">
        <w:rPr>
          <w:sz w:val="20"/>
          <w:szCs w:val="20"/>
        </w:rPr>
        <w:t>The</w:t>
      </w:r>
      <w:proofErr w:type="gramEnd"/>
      <w:r w:rsidR="00805DF2" w:rsidRPr="007C174F">
        <w:rPr>
          <w:sz w:val="20"/>
          <w:szCs w:val="20"/>
        </w:rPr>
        <w:t xml:space="preserve"> Terrace WELLINGTON 6143</w:t>
      </w:r>
    </w:p>
    <w:p w14:paraId="40AE8E10" w14:textId="77777777" w:rsidR="00805DF2" w:rsidRPr="007C174F" w:rsidRDefault="00805DF2" w:rsidP="00805DF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38CD98D" w14:textId="77777777" w:rsidR="00805DF2" w:rsidRDefault="00805DF2" w:rsidP="00805DF2">
      <w:pPr>
        <w:tabs>
          <w:tab w:val="left" w:pos="4536"/>
        </w:tabs>
        <w:rPr>
          <w:sz w:val="20"/>
          <w:szCs w:val="20"/>
        </w:rPr>
      </w:pPr>
      <w:r w:rsidRPr="007C174F">
        <w:rPr>
          <w:sz w:val="20"/>
          <w:szCs w:val="20"/>
        </w:rPr>
        <w:t xml:space="preserve">Tel </w:t>
      </w:r>
      <w:r>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Pr>
          <w:sz w:val="20"/>
          <w:szCs w:val="20"/>
        </w:rPr>
        <w:t>+64 4 978 5630</w:t>
      </w:r>
    </w:p>
    <w:p w14:paraId="4D82B29D" w14:textId="77777777" w:rsidR="00805DF2" w:rsidRPr="007C174F" w:rsidRDefault="00805DF2" w:rsidP="00805DF2">
      <w:pPr>
        <w:tabs>
          <w:tab w:val="left" w:pos="4536"/>
        </w:tabs>
        <w:rPr>
          <w:rFonts w:cs="Arial"/>
          <w:bCs/>
          <w:color w:val="FF0000"/>
          <w:sz w:val="20"/>
          <w:szCs w:val="20"/>
        </w:rPr>
      </w:pPr>
    </w:p>
    <w:p w14:paraId="6EF6DECD" w14:textId="60E11539" w:rsidR="00537675" w:rsidRDefault="00537675" w:rsidP="00203540">
      <w:pPr>
        <w:tabs>
          <w:tab w:val="left" w:pos="4536"/>
        </w:tabs>
        <w:rPr>
          <w:sz w:val="18"/>
          <w:szCs w:val="20"/>
        </w:rPr>
        <w:sectPr w:rsidR="00537675" w:rsidSect="00537675">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418" w:bottom="1418" w:left="1418" w:header="709" w:footer="709" w:gutter="0"/>
          <w:pgNumType w:fmt="lowerRoman" w:start="1"/>
          <w:cols w:space="708"/>
          <w:docGrid w:linePitch="360"/>
        </w:sectPr>
      </w:pPr>
    </w:p>
    <w:p w14:paraId="6EF6DECE" w14:textId="77777777" w:rsidR="000120D9" w:rsidRDefault="00562917" w:rsidP="000120D9">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6EF6DECF" w14:textId="77777777" w:rsidR="00562917" w:rsidRPr="00AE766D" w:rsidRDefault="00562917" w:rsidP="00051ED9">
      <w:pPr>
        <w:rPr>
          <w:rFonts w:cs="Arial"/>
        </w:rPr>
      </w:pPr>
    </w:p>
    <w:p w14:paraId="756D0D36" w14:textId="77777777" w:rsidR="0071555C" w:rsidRDefault="00051ED9">
      <w:pPr>
        <w:pStyle w:val="TOC1"/>
        <w:tabs>
          <w:tab w:val="right" w:leader="dot" w:pos="9060"/>
        </w:tabs>
        <w:rPr>
          <w:rFonts w:eastAsiaTheme="minorEastAsia" w:cstheme="minorBidi"/>
          <w:b w:val="0"/>
          <w:bCs w:val="0"/>
          <w:caps w:val="0"/>
          <w:noProof/>
          <w:sz w:val="22"/>
          <w:szCs w:val="22"/>
          <w:lang w:eastAsia="en-GB" w:bidi="ar-SA"/>
        </w:rPr>
      </w:pPr>
      <w:r w:rsidRPr="00537675">
        <w:rPr>
          <w:rFonts w:ascii="Arial" w:hAnsi="Arial" w:cs="Arial"/>
        </w:rPr>
        <w:fldChar w:fldCharType="begin"/>
      </w:r>
      <w:r w:rsidRPr="00537675">
        <w:rPr>
          <w:rFonts w:ascii="Arial" w:hAnsi="Arial" w:cs="Arial"/>
        </w:rPr>
        <w:instrText xml:space="preserve"> TOC \o "1-3" \h \z \u </w:instrText>
      </w:r>
      <w:r w:rsidRPr="00537675">
        <w:rPr>
          <w:rFonts w:ascii="Arial" w:hAnsi="Arial" w:cs="Arial"/>
        </w:rPr>
        <w:fldChar w:fldCharType="separate"/>
      </w:r>
      <w:hyperlink w:anchor="_Toc451242021" w:history="1">
        <w:r w:rsidR="0071555C" w:rsidRPr="00801A84">
          <w:rPr>
            <w:rStyle w:val="Hyperlink"/>
            <w:noProof/>
          </w:rPr>
          <w:t>Executive summary</w:t>
        </w:r>
        <w:r w:rsidR="0071555C">
          <w:rPr>
            <w:noProof/>
            <w:webHidden/>
          </w:rPr>
          <w:tab/>
        </w:r>
        <w:r w:rsidR="0071555C">
          <w:rPr>
            <w:noProof/>
            <w:webHidden/>
          </w:rPr>
          <w:fldChar w:fldCharType="begin"/>
        </w:r>
        <w:r w:rsidR="0071555C">
          <w:rPr>
            <w:noProof/>
            <w:webHidden/>
          </w:rPr>
          <w:instrText xml:space="preserve"> PAGEREF _Toc451242021 \h </w:instrText>
        </w:r>
        <w:r w:rsidR="0071555C">
          <w:rPr>
            <w:noProof/>
            <w:webHidden/>
          </w:rPr>
        </w:r>
        <w:r w:rsidR="0071555C">
          <w:rPr>
            <w:noProof/>
            <w:webHidden/>
          </w:rPr>
          <w:fldChar w:fldCharType="separate"/>
        </w:r>
        <w:r w:rsidR="0091371B">
          <w:rPr>
            <w:noProof/>
            <w:webHidden/>
          </w:rPr>
          <w:t>3</w:t>
        </w:r>
        <w:r w:rsidR="0071555C">
          <w:rPr>
            <w:noProof/>
            <w:webHidden/>
          </w:rPr>
          <w:fldChar w:fldCharType="end"/>
        </w:r>
      </w:hyperlink>
    </w:p>
    <w:p w14:paraId="73A0C068" w14:textId="77777777" w:rsidR="0071555C" w:rsidRDefault="001F41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1242022" w:history="1">
        <w:r w:rsidR="0071555C" w:rsidRPr="00801A84">
          <w:rPr>
            <w:rStyle w:val="Hyperlink"/>
            <w:noProof/>
          </w:rPr>
          <w:t>1</w:t>
        </w:r>
        <w:r w:rsidR="0071555C">
          <w:rPr>
            <w:rFonts w:eastAsiaTheme="minorEastAsia" w:cstheme="minorBidi"/>
            <w:b w:val="0"/>
            <w:bCs w:val="0"/>
            <w:caps w:val="0"/>
            <w:noProof/>
            <w:sz w:val="22"/>
            <w:szCs w:val="22"/>
            <w:lang w:eastAsia="en-GB" w:bidi="ar-SA"/>
          </w:rPr>
          <w:tab/>
        </w:r>
        <w:r w:rsidR="0071555C" w:rsidRPr="00801A84">
          <w:rPr>
            <w:rStyle w:val="Hyperlink"/>
            <w:noProof/>
          </w:rPr>
          <w:t>Introduction</w:t>
        </w:r>
        <w:r w:rsidR="0071555C">
          <w:rPr>
            <w:noProof/>
            <w:webHidden/>
          </w:rPr>
          <w:tab/>
        </w:r>
        <w:r w:rsidR="0071555C">
          <w:rPr>
            <w:noProof/>
            <w:webHidden/>
          </w:rPr>
          <w:fldChar w:fldCharType="begin"/>
        </w:r>
        <w:r w:rsidR="0071555C">
          <w:rPr>
            <w:noProof/>
            <w:webHidden/>
          </w:rPr>
          <w:instrText xml:space="preserve"> PAGEREF _Toc451242022 \h </w:instrText>
        </w:r>
        <w:r w:rsidR="0071555C">
          <w:rPr>
            <w:noProof/>
            <w:webHidden/>
          </w:rPr>
        </w:r>
        <w:r w:rsidR="0071555C">
          <w:rPr>
            <w:noProof/>
            <w:webHidden/>
          </w:rPr>
          <w:fldChar w:fldCharType="separate"/>
        </w:r>
        <w:r w:rsidR="0091371B">
          <w:rPr>
            <w:noProof/>
            <w:webHidden/>
          </w:rPr>
          <w:t>4</w:t>
        </w:r>
        <w:r w:rsidR="0071555C">
          <w:rPr>
            <w:noProof/>
            <w:webHidden/>
          </w:rPr>
          <w:fldChar w:fldCharType="end"/>
        </w:r>
      </w:hyperlink>
    </w:p>
    <w:p w14:paraId="79025648"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23" w:history="1">
        <w:r w:rsidR="0071555C" w:rsidRPr="00801A84">
          <w:rPr>
            <w:rStyle w:val="Hyperlink"/>
          </w:rPr>
          <w:t>1.1</w:t>
        </w:r>
        <w:r w:rsidR="0071555C">
          <w:rPr>
            <w:rFonts w:asciiTheme="minorHAnsi" w:eastAsiaTheme="minorEastAsia" w:hAnsiTheme="minorHAnsi" w:cstheme="minorBidi"/>
            <w:smallCaps w:val="0"/>
            <w:sz w:val="22"/>
            <w:szCs w:val="22"/>
            <w:lang w:eastAsia="en-GB" w:bidi="ar-SA"/>
          </w:rPr>
          <w:tab/>
        </w:r>
        <w:r w:rsidR="0071555C" w:rsidRPr="00801A84">
          <w:rPr>
            <w:rStyle w:val="Hyperlink"/>
          </w:rPr>
          <w:t>The Applicant</w:t>
        </w:r>
        <w:r w:rsidR="0071555C">
          <w:rPr>
            <w:webHidden/>
          </w:rPr>
          <w:tab/>
        </w:r>
        <w:r w:rsidR="0071555C">
          <w:rPr>
            <w:webHidden/>
          </w:rPr>
          <w:fldChar w:fldCharType="begin"/>
        </w:r>
        <w:r w:rsidR="0071555C">
          <w:rPr>
            <w:webHidden/>
          </w:rPr>
          <w:instrText xml:space="preserve"> PAGEREF _Toc451242023 \h </w:instrText>
        </w:r>
        <w:r w:rsidR="0071555C">
          <w:rPr>
            <w:webHidden/>
          </w:rPr>
        </w:r>
        <w:r w:rsidR="0071555C">
          <w:rPr>
            <w:webHidden/>
          </w:rPr>
          <w:fldChar w:fldCharType="separate"/>
        </w:r>
        <w:r w:rsidR="0091371B">
          <w:rPr>
            <w:webHidden/>
          </w:rPr>
          <w:t>4</w:t>
        </w:r>
        <w:r w:rsidR="0071555C">
          <w:rPr>
            <w:webHidden/>
          </w:rPr>
          <w:fldChar w:fldCharType="end"/>
        </w:r>
      </w:hyperlink>
    </w:p>
    <w:p w14:paraId="69B4F5C6"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24" w:history="1">
        <w:r w:rsidR="0071555C" w:rsidRPr="00801A84">
          <w:rPr>
            <w:rStyle w:val="Hyperlink"/>
          </w:rPr>
          <w:t>1.2</w:t>
        </w:r>
        <w:r w:rsidR="0071555C">
          <w:rPr>
            <w:rFonts w:asciiTheme="minorHAnsi" w:eastAsiaTheme="minorEastAsia" w:hAnsiTheme="minorHAnsi" w:cstheme="minorBidi"/>
            <w:smallCaps w:val="0"/>
            <w:sz w:val="22"/>
            <w:szCs w:val="22"/>
            <w:lang w:eastAsia="en-GB" w:bidi="ar-SA"/>
          </w:rPr>
          <w:tab/>
        </w:r>
        <w:r w:rsidR="0071555C" w:rsidRPr="00801A84">
          <w:rPr>
            <w:rStyle w:val="Hyperlink"/>
          </w:rPr>
          <w:t>The Application</w:t>
        </w:r>
        <w:r w:rsidR="0071555C">
          <w:rPr>
            <w:webHidden/>
          </w:rPr>
          <w:tab/>
        </w:r>
        <w:r w:rsidR="0071555C">
          <w:rPr>
            <w:webHidden/>
          </w:rPr>
          <w:fldChar w:fldCharType="begin"/>
        </w:r>
        <w:r w:rsidR="0071555C">
          <w:rPr>
            <w:webHidden/>
          </w:rPr>
          <w:instrText xml:space="preserve"> PAGEREF _Toc451242024 \h </w:instrText>
        </w:r>
        <w:r w:rsidR="0071555C">
          <w:rPr>
            <w:webHidden/>
          </w:rPr>
        </w:r>
        <w:r w:rsidR="0071555C">
          <w:rPr>
            <w:webHidden/>
          </w:rPr>
          <w:fldChar w:fldCharType="separate"/>
        </w:r>
        <w:r w:rsidR="0091371B">
          <w:rPr>
            <w:webHidden/>
          </w:rPr>
          <w:t>4</w:t>
        </w:r>
        <w:r w:rsidR="0071555C">
          <w:rPr>
            <w:webHidden/>
          </w:rPr>
          <w:fldChar w:fldCharType="end"/>
        </w:r>
      </w:hyperlink>
    </w:p>
    <w:p w14:paraId="5E45A33D"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25" w:history="1">
        <w:r w:rsidR="0071555C" w:rsidRPr="00801A84">
          <w:rPr>
            <w:rStyle w:val="Hyperlink"/>
          </w:rPr>
          <w:t>1.3</w:t>
        </w:r>
        <w:r w:rsidR="0071555C">
          <w:rPr>
            <w:rFonts w:asciiTheme="minorHAnsi" w:eastAsiaTheme="minorEastAsia" w:hAnsiTheme="minorHAnsi" w:cstheme="minorBidi"/>
            <w:smallCaps w:val="0"/>
            <w:sz w:val="22"/>
            <w:szCs w:val="22"/>
            <w:lang w:eastAsia="en-GB" w:bidi="ar-SA"/>
          </w:rPr>
          <w:tab/>
        </w:r>
        <w:r w:rsidR="0071555C" w:rsidRPr="00801A84">
          <w:rPr>
            <w:rStyle w:val="Hyperlink"/>
          </w:rPr>
          <w:t>The Current Standard</w:t>
        </w:r>
        <w:r w:rsidR="0071555C">
          <w:rPr>
            <w:webHidden/>
          </w:rPr>
          <w:tab/>
        </w:r>
        <w:r w:rsidR="0071555C">
          <w:rPr>
            <w:webHidden/>
          </w:rPr>
          <w:fldChar w:fldCharType="begin"/>
        </w:r>
        <w:r w:rsidR="0071555C">
          <w:rPr>
            <w:webHidden/>
          </w:rPr>
          <w:instrText xml:space="preserve"> PAGEREF _Toc451242025 \h </w:instrText>
        </w:r>
        <w:r w:rsidR="0071555C">
          <w:rPr>
            <w:webHidden/>
          </w:rPr>
        </w:r>
        <w:r w:rsidR="0071555C">
          <w:rPr>
            <w:webHidden/>
          </w:rPr>
          <w:fldChar w:fldCharType="separate"/>
        </w:r>
        <w:r w:rsidR="0091371B">
          <w:rPr>
            <w:webHidden/>
          </w:rPr>
          <w:t>4</w:t>
        </w:r>
        <w:r w:rsidR="0071555C">
          <w:rPr>
            <w:webHidden/>
          </w:rPr>
          <w:fldChar w:fldCharType="end"/>
        </w:r>
      </w:hyperlink>
    </w:p>
    <w:p w14:paraId="30945418"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26" w:history="1">
        <w:r w:rsidR="0071555C" w:rsidRPr="00801A84">
          <w:rPr>
            <w:rStyle w:val="Hyperlink"/>
          </w:rPr>
          <w:t>1.4</w:t>
        </w:r>
        <w:r w:rsidR="0071555C">
          <w:rPr>
            <w:rFonts w:asciiTheme="minorHAnsi" w:eastAsiaTheme="minorEastAsia" w:hAnsiTheme="minorHAnsi" w:cstheme="minorBidi"/>
            <w:smallCaps w:val="0"/>
            <w:sz w:val="22"/>
            <w:szCs w:val="22"/>
            <w:lang w:eastAsia="en-GB" w:bidi="ar-SA"/>
          </w:rPr>
          <w:tab/>
        </w:r>
        <w:r w:rsidR="0071555C" w:rsidRPr="00801A84">
          <w:rPr>
            <w:rStyle w:val="Hyperlink"/>
          </w:rPr>
          <w:t>Reasons for accepting Application</w:t>
        </w:r>
        <w:r w:rsidR="0071555C">
          <w:rPr>
            <w:webHidden/>
          </w:rPr>
          <w:tab/>
        </w:r>
        <w:r w:rsidR="0071555C">
          <w:rPr>
            <w:webHidden/>
          </w:rPr>
          <w:fldChar w:fldCharType="begin"/>
        </w:r>
        <w:r w:rsidR="0071555C">
          <w:rPr>
            <w:webHidden/>
          </w:rPr>
          <w:instrText xml:space="preserve"> PAGEREF _Toc451242026 \h </w:instrText>
        </w:r>
        <w:r w:rsidR="0071555C">
          <w:rPr>
            <w:webHidden/>
          </w:rPr>
        </w:r>
        <w:r w:rsidR="0071555C">
          <w:rPr>
            <w:webHidden/>
          </w:rPr>
          <w:fldChar w:fldCharType="separate"/>
        </w:r>
        <w:r w:rsidR="0091371B">
          <w:rPr>
            <w:webHidden/>
          </w:rPr>
          <w:t>4</w:t>
        </w:r>
        <w:r w:rsidR="0071555C">
          <w:rPr>
            <w:webHidden/>
          </w:rPr>
          <w:fldChar w:fldCharType="end"/>
        </w:r>
      </w:hyperlink>
    </w:p>
    <w:p w14:paraId="456AFD00"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27" w:history="1">
        <w:r w:rsidR="0071555C" w:rsidRPr="00801A84">
          <w:rPr>
            <w:rStyle w:val="Hyperlink"/>
          </w:rPr>
          <w:t>1.5</w:t>
        </w:r>
        <w:r w:rsidR="0071555C">
          <w:rPr>
            <w:rFonts w:asciiTheme="minorHAnsi" w:eastAsiaTheme="minorEastAsia" w:hAnsiTheme="minorHAnsi" w:cstheme="minorBidi"/>
            <w:smallCaps w:val="0"/>
            <w:sz w:val="22"/>
            <w:szCs w:val="22"/>
            <w:lang w:eastAsia="en-GB" w:bidi="ar-SA"/>
          </w:rPr>
          <w:tab/>
        </w:r>
        <w:r w:rsidR="0071555C" w:rsidRPr="00801A84">
          <w:rPr>
            <w:rStyle w:val="Hyperlink"/>
          </w:rPr>
          <w:t>Procedure for assessment</w:t>
        </w:r>
        <w:r w:rsidR="0071555C">
          <w:rPr>
            <w:webHidden/>
          </w:rPr>
          <w:tab/>
        </w:r>
        <w:r w:rsidR="0071555C">
          <w:rPr>
            <w:webHidden/>
          </w:rPr>
          <w:fldChar w:fldCharType="begin"/>
        </w:r>
        <w:r w:rsidR="0071555C">
          <w:rPr>
            <w:webHidden/>
          </w:rPr>
          <w:instrText xml:space="preserve"> PAGEREF _Toc451242027 \h </w:instrText>
        </w:r>
        <w:r w:rsidR="0071555C">
          <w:rPr>
            <w:webHidden/>
          </w:rPr>
        </w:r>
        <w:r w:rsidR="0071555C">
          <w:rPr>
            <w:webHidden/>
          </w:rPr>
          <w:fldChar w:fldCharType="separate"/>
        </w:r>
        <w:r w:rsidR="0091371B">
          <w:rPr>
            <w:webHidden/>
          </w:rPr>
          <w:t>4</w:t>
        </w:r>
        <w:r w:rsidR="0071555C">
          <w:rPr>
            <w:webHidden/>
          </w:rPr>
          <w:fldChar w:fldCharType="end"/>
        </w:r>
      </w:hyperlink>
    </w:p>
    <w:p w14:paraId="3478D280" w14:textId="77777777" w:rsidR="0071555C" w:rsidRDefault="001F41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1242028" w:history="1">
        <w:r w:rsidR="0071555C" w:rsidRPr="00801A84">
          <w:rPr>
            <w:rStyle w:val="Hyperlink"/>
            <w:noProof/>
          </w:rPr>
          <w:t>2</w:t>
        </w:r>
        <w:r w:rsidR="0071555C">
          <w:rPr>
            <w:rFonts w:eastAsiaTheme="minorEastAsia" w:cstheme="minorBidi"/>
            <w:b w:val="0"/>
            <w:bCs w:val="0"/>
            <w:caps w:val="0"/>
            <w:noProof/>
            <w:sz w:val="22"/>
            <w:szCs w:val="22"/>
            <w:lang w:eastAsia="en-GB" w:bidi="ar-SA"/>
          </w:rPr>
          <w:tab/>
        </w:r>
        <w:r w:rsidR="0071555C" w:rsidRPr="00801A84">
          <w:rPr>
            <w:rStyle w:val="Hyperlink"/>
            <w:noProof/>
          </w:rPr>
          <w:t>Summary of the assessment</w:t>
        </w:r>
        <w:r w:rsidR="0071555C">
          <w:rPr>
            <w:noProof/>
            <w:webHidden/>
          </w:rPr>
          <w:tab/>
        </w:r>
        <w:r w:rsidR="0071555C">
          <w:rPr>
            <w:noProof/>
            <w:webHidden/>
          </w:rPr>
          <w:fldChar w:fldCharType="begin"/>
        </w:r>
        <w:r w:rsidR="0071555C">
          <w:rPr>
            <w:noProof/>
            <w:webHidden/>
          </w:rPr>
          <w:instrText xml:space="preserve"> PAGEREF _Toc451242028 \h </w:instrText>
        </w:r>
        <w:r w:rsidR="0071555C">
          <w:rPr>
            <w:noProof/>
            <w:webHidden/>
          </w:rPr>
        </w:r>
        <w:r w:rsidR="0071555C">
          <w:rPr>
            <w:noProof/>
            <w:webHidden/>
          </w:rPr>
          <w:fldChar w:fldCharType="separate"/>
        </w:r>
        <w:r w:rsidR="0091371B">
          <w:rPr>
            <w:noProof/>
            <w:webHidden/>
          </w:rPr>
          <w:t>5</w:t>
        </w:r>
        <w:r w:rsidR="0071555C">
          <w:rPr>
            <w:noProof/>
            <w:webHidden/>
          </w:rPr>
          <w:fldChar w:fldCharType="end"/>
        </w:r>
      </w:hyperlink>
    </w:p>
    <w:p w14:paraId="1A3048C0"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29" w:history="1">
        <w:r w:rsidR="0071555C" w:rsidRPr="00801A84">
          <w:rPr>
            <w:rStyle w:val="Hyperlink"/>
          </w:rPr>
          <w:t>2.1</w:t>
        </w:r>
        <w:r w:rsidR="0071555C">
          <w:rPr>
            <w:rFonts w:asciiTheme="minorHAnsi" w:eastAsiaTheme="minorEastAsia" w:hAnsiTheme="minorHAnsi" w:cstheme="minorBidi"/>
            <w:smallCaps w:val="0"/>
            <w:sz w:val="22"/>
            <w:szCs w:val="22"/>
            <w:lang w:eastAsia="en-GB" w:bidi="ar-SA"/>
          </w:rPr>
          <w:tab/>
        </w:r>
        <w:r w:rsidR="0071555C" w:rsidRPr="00801A84">
          <w:rPr>
            <w:rStyle w:val="Hyperlink"/>
          </w:rPr>
          <w:t>Risk assessment</w:t>
        </w:r>
        <w:r w:rsidR="0071555C">
          <w:rPr>
            <w:webHidden/>
          </w:rPr>
          <w:tab/>
        </w:r>
        <w:r w:rsidR="0071555C">
          <w:rPr>
            <w:webHidden/>
          </w:rPr>
          <w:fldChar w:fldCharType="begin"/>
        </w:r>
        <w:r w:rsidR="0071555C">
          <w:rPr>
            <w:webHidden/>
          </w:rPr>
          <w:instrText xml:space="preserve"> PAGEREF _Toc451242029 \h </w:instrText>
        </w:r>
        <w:r w:rsidR="0071555C">
          <w:rPr>
            <w:webHidden/>
          </w:rPr>
        </w:r>
        <w:r w:rsidR="0071555C">
          <w:rPr>
            <w:webHidden/>
          </w:rPr>
          <w:fldChar w:fldCharType="separate"/>
        </w:r>
        <w:r w:rsidR="0091371B">
          <w:rPr>
            <w:webHidden/>
          </w:rPr>
          <w:t>5</w:t>
        </w:r>
        <w:r w:rsidR="0071555C">
          <w:rPr>
            <w:webHidden/>
          </w:rPr>
          <w:fldChar w:fldCharType="end"/>
        </w:r>
      </w:hyperlink>
    </w:p>
    <w:p w14:paraId="4963B5D5" w14:textId="77777777" w:rsidR="0071555C" w:rsidRDefault="001F41D5">
      <w:pPr>
        <w:pStyle w:val="TOC3"/>
        <w:tabs>
          <w:tab w:val="left" w:pos="1100"/>
          <w:tab w:val="right" w:leader="dot" w:pos="9060"/>
        </w:tabs>
        <w:rPr>
          <w:rFonts w:eastAsiaTheme="minorEastAsia" w:cstheme="minorBidi"/>
          <w:i w:val="0"/>
          <w:iCs w:val="0"/>
          <w:noProof/>
          <w:sz w:val="22"/>
          <w:szCs w:val="22"/>
          <w:lang w:eastAsia="en-GB" w:bidi="ar-SA"/>
        </w:rPr>
      </w:pPr>
      <w:hyperlink w:anchor="_Toc451242030" w:history="1">
        <w:r w:rsidR="0071555C" w:rsidRPr="00801A84">
          <w:rPr>
            <w:rStyle w:val="Hyperlink"/>
            <w:noProof/>
          </w:rPr>
          <w:t>2.1.1</w:t>
        </w:r>
        <w:r w:rsidR="0071555C">
          <w:rPr>
            <w:rFonts w:eastAsiaTheme="minorEastAsia" w:cstheme="minorBidi"/>
            <w:i w:val="0"/>
            <w:iCs w:val="0"/>
            <w:noProof/>
            <w:sz w:val="22"/>
            <w:szCs w:val="22"/>
            <w:lang w:eastAsia="en-GB" w:bidi="ar-SA"/>
          </w:rPr>
          <w:tab/>
        </w:r>
        <w:r w:rsidR="0071555C" w:rsidRPr="00801A84">
          <w:rPr>
            <w:rStyle w:val="Hyperlink"/>
            <w:noProof/>
          </w:rPr>
          <w:t>Technological (phytosanitary) need and efficacy of the irradiation process</w:t>
        </w:r>
        <w:r w:rsidR="0071555C">
          <w:rPr>
            <w:noProof/>
            <w:webHidden/>
          </w:rPr>
          <w:tab/>
        </w:r>
        <w:r w:rsidR="0071555C">
          <w:rPr>
            <w:noProof/>
            <w:webHidden/>
          </w:rPr>
          <w:fldChar w:fldCharType="begin"/>
        </w:r>
        <w:r w:rsidR="0071555C">
          <w:rPr>
            <w:noProof/>
            <w:webHidden/>
          </w:rPr>
          <w:instrText xml:space="preserve"> PAGEREF _Toc451242030 \h </w:instrText>
        </w:r>
        <w:r w:rsidR="0071555C">
          <w:rPr>
            <w:noProof/>
            <w:webHidden/>
          </w:rPr>
        </w:r>
        <w:r w:rsidR="0071555C">
          <w:rPr>
            <w:noProof/>
            <w:webHidden/>
          </w:rPr>
          <w:fldChar w:fldCharType="separate"/>
        </w:r>
        <w:r w:rsidR="0091371B">
          <w:rPr>
            <w:noProof/>
            <w:webHidden/>
          </w:rPr>
          <w:t>5</w:t>
        </w:r>
        <w:r w:rsidR="0071555C">
          <w:rPr>
            <w:noProof/>
            <w:webHidden/>
          </w:rPr>
          <w:fldChar w:fldCharType="end"/>
        </w:r>
      </w:hyperlink>
    </w:p>
    <w:p w14:paraId="11437C2E" w14:textId="77777777" w:rsidR="0071555C" w:rsidRDefault="001F41D5">
      <w:pPr>
        <w:pStyle w:val="TOC3"/>
        <w:tabs>
          <w:tab w:val="left" w:pos="1100"/>
          <w:tab w:val="right" w:leader="dot" w:pos="9060"/>
        </w:tabs>
        <w:rPr>
          <w:rFonts w:eastAsiaTheme="minorEastAsia" w:cstheme="minorBidi"/>
          <w:i w:val="0"/>
          <w:iCs w:val="0"/>
          <w:noProof/>
          <w:sz w:val="22"/>
          <w:szCs w:val="22"/>
          <w:lang w:eastAsia="en-GB" w:bidi="ar-SA"/>
        </w:rPr>
      </w:pPr>
      <w:hyperlink w:anchor="_Toc451242031" w:history="1">
        <w:r w:rsidR="0071555C" w:rsidRPr="00801A84">
          <w:rPr>
            <w:rStyle w:val="Hyperlink"/>
            <w:noProof/>
          </w:rPr>
          <w:t>2.1.2</w:t>
        </w:r>
        <w:r w:rsidR="0071555C">
          <w:rPr>
            <w:rFonts w:eastAsiaTheme="minorEastAsia" w:cstheme="minorBidi"/>
            <w:i w:val="0"/>
            <w:iCs w:val="0"/>
            <w:noProof/>
            <w:sz w:val="22"/>
            <w:szCs w:val="22"/>
            <w:lang w:eastAsia="en-GB" w:bidi="ar-SA"/>
          </w:rPr>
          <w:tab/>
        </w:r>
        <w:r w:rsidR="0071555C" w:rsidRPr="00801A84">
          <w:rPr>
            <w:rStyle w:val="Hyperlink"/>
            <w:noProof/>
          </w:rPr>
          <w:t>Safety and nutritional content of irradiated foods</w:t>
        </w:r>
        <w:r w:rsidR="0071555C">
          <w:rPr>
            <w:noProof/>
            <w:webHidden/>
          </w:rPr>
          <w:tab/>
        </w:r>
        <w:r w:rsidR="0071555C">
          <w:rPr>
            <w:noProof/>
            <w:webHidden/>
          </w:rPr>
          <w:fldChar w:fldCharType="begin"/>
        </w:r>
        <w:r w:rsidR="0071555C">
          <w:rPr>
            <w:noProof/>
            <w:webHidden/>
          </w:rPr>
          <w:instrText xml:space="preserve"> PAGEREF _Toc451242031 \h </w:instrText>
        </w:r>
        <w:r w:rsidR="0071555C">
          <w:rPr>
            <w:noProof/>
            <w:webHidden/>
          </w:rPr>
        </w:r>
        <w:r w:rsidR="0071555C">
          <w:rPr>
            <w:noProof/>
            <w:webHidden/>
          </w:rPr>
          <w:fldChar w:fldCharType="separate"/>
        </w:r>
        <w:r w:rsidR="0091371B">
          <w:rPr>
            <w:noProof/>
            <w:webHidden/>
          </w:rPr>
          <w:t>7</w:t>
        </w:r>
        <w:r w:rsidR="0071555C">
          <w:rPr>
            <w:noProof/>
            <w:webHidden/>
          </w:rPr>
          <w:fldChar w:fldCharType="end"/>
        </w:r>
      </w:hyperlink>
    </w:p>
    <w:p w14:paraId="64FFB558"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32" w:history="1">
        <w:r w:rsidR="0071555C" w:rsidRPr="00801A84">
          <w:rPr>
            <w:rStyle w:val="Hyperlink"/>
          </w:rPr>
          <w:t>2.2</w:t>
        </w:r>
        <w:r w:rsidR="0071555C">
          <w:rPr>
            <w:rFonts w:asciiTheme="minorHAnsi" w:eastAsiaTheme="minorEastAsia" w:hAnsiTheme="minorHAnsi" w:cstheme="minorBidi"/>
            <w:smallCaps w:val="0"/>
            <w:sz w:val="22"/>
            <w:szCs w:val="22"/>
            <w:lang w:eastAsia="en-GB" w:bidi="ar-SA"/>
          </w:rPr>
          <w:tab/>
        </w:r>
        <w:r w:rsidR="0071555C" w:rsidRPr="00801A84">
          <w:rPr>
            <w:rStyle w:val="Hyperlink"/>
          </w:rPr>
          <w:t>Risk management</w:t>
        </w:r>
        <w:r w:rsidR="0071555C">
          <w:rPr>
            <w:webHidden/>
          </w:rPr>
          <w:tab/>
        </w:r>
        <w:r w:rsidR="0071555C">
          <w:rPr>
            <w:webHidden/>
          </w:rPr>
          <w:fldChar w:fldCharType="begin"/>
        </w:r>
        <w:r w:rsidR="0071555C">
          <w:rPr>
            <w:webHidden/>
          </w:rPr>
          <w:instrText xml:space="preserve"> PAGEREF _Toc451242032 \h </w:instrText>
        </w:r>
        <w:r w:rsidR="0071555C">
          <w:rPr>
            <w:webHidden/>
          </w:rPr>
        </w:r>
        <w:r w:rsidR="0071555C">
          <w:rPr>
            <w:webHidden/>
          </w:rPr>
          <w:fldChar w:fldCharType="separate"/>
        </w:r>
        <w:r w:rsidR="0091371B">
          <w:rPr>
            <w:webHidden/>
          </w:rPr>
          <w:t>9</w:t>
        </w:r>
        <w:r w:rsidR="0071555C">
          <w:rPr>
            <w:webHidden/>
          </w:rPr>
          <w:fldChar w:fldCharType="end"/>
        </w:r>
      </w:hyperlink>
    </w:p>
    <w:p w14:paraId="40DCD97E"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33" w:history="1">
        <w:r w:rsidR="0071555C" w:rsidRPr="00801A84">
          <w:rPr>
            <w:rStyle w:val="Hyperlink"/>
          </w:rPr>
          <w:t>2.1</w:t>
        </w:r>
        <w:r w:rsidR="0071555C">
          <w:rPr>
            <w:rFonts w:asciiTheme="minorHAnsi" w:eastAsiaTheme="minorEastAsia" w:hAnsiTheme="minorHAnsi" w:cstheme="minorBidi"/>
            <w:smallCaps w:val="0"/>
            <w:sz w:val="22"/>
            <w:szCs w:val="22"/>
            <w:lang w:eastAsia="en-GB" w:bidi="ar-SA"/>
          </w:rPr>
          <w:tab/>
        </w:r>
        <w:r w:rsidR="0071555C" w:rsidRPr="00801A84">
          <w:rPr>
            <w:rStyle w:val="Hyperlink"/>
          </w:rPr>
          <w:t>Labelling of irradiated food in Australia and New Zealand</w:t>
        </w:r>
        <w:r w:rsidR="0071555C">
          <w:rPr>
            <w:webHidden/>
          </w:rPr>
          <w:tab/>
        </w:r>
        <w:r w:rsidR="0071555C">
          <w:rPr>
            <w:webHidden/>
          </w:rPr>
          <w:fldChar w:fldCharType="begin"/>
        </w:r>
        <w:r w:rsidR="0071555C">
          <w:rPr>
            <w:webHidden/>
          </w:rPr>
          <w:instrText xml:space="preserve"> PAGEREF _Toc451242033 \h </w:instrText>
        </w:r>
        <w:r w:rsidR="0071555C">
          <w:rPr>
            <w:webHidden/>
          </w:rPr>
        </w:r>
        <w:r w:rsidR="0071555C">
          <w:rPr>
            <w:webHidden/>
          </w:rPr>
          <w:fldChar w:fldCharType="separate"/>
        </w:r>
        <w:r w:rsidR="0091371B">
          <w:rPr>
            <w:webHidden/>
          </w:rPr>
          <w:t>9</w:t>
        </w:r>
        <w:r w:rsidR="0071555C">
          <w:rPr>
            <w:webHidden/>
          </w:rPr>
          <w:fldChar w:fldCharType="end"/>
        </w:r>
      </w:hyperlink>
    </w:p>
    <w:p w14:paraId="73909F85" w14:textId="77777777" w:rsidR="0071555C" w:rsidRDefault="001F41D5">
      <w:pPr>
        <w:pStyle w:val="TOC3"/>
        <w:tabs>
          <w:tab w:val="left" w:pos="1100"/>
          <w:tab w:val="right" w:leader="dot" w:pos="9060"/>
        </w:tabs>
        <w:rPr>
          <w:rFonts w:eastAsiaTheme="minorEastAsia" w:cstheme="minorBidi"/>
          <w:i w:val="0"/>
          <w:iCs w:val="0"/>
          <w:noProof/>
          <w:sz w:val="22"/>
          <w:szCs w:val="22"/>
          <w:lang w:eastAsia="en-GB" w:bidi="ar-SA"/>
        </w:rPr>
      </w:pPr>
      <w:hyperlink w:anchor="_Toc451242034" w:history="1">
        <w:r w:rsidR="0071555C" w:rsidRPr="00801A84">
          <w:rPr>
            <w:rStyle w:val="Hyperlink"/>
            <w:noProof/>
          </w:rPr>
          <w:t>2.1.1</w:t>
        </w:r>
        <w:r w:rsidR="0071555C">
          <w:rPr>
            <w:rFonts w:eastAsiaTheme="minorEastAsia" w:cstheme="minorBidi"/>
            <w:i w:val="0"/>
            <w:iCs w:val="0"/>
            <w:noProof/>
            <w:sz w:val="22"/>
            <w:szCs w:val="22"/>
            <w:lang w:eastAsia="en-GB" w:bidi="ar-SA"/>
          </w:rPr>
          <w:tab/>
        </w:r>
        <w:r w:rsidR="0071555C" w:rsidRPr="00801A84">
          <w:rPr>
            <w:rStyle w:val="Hyperlink"/>
            <w:noProof/>
          </w:rPr>
          <w:t>Mandatory labelling requirements</w:t>
        </w:r>
        <w:r w:rsidR="0071555C">
          <w:rPr>
            <w:noProof/>
            <w:webHidden/>
          </w:rPr>
          <w:tab/>
        </w:r>
        <w:r w:rsidR="0071555C">
          <w:rPr>
            <w:noProof/>
            <w:webHidden/>
          </w:rPr>
          <w:fldChar w:fldCharType="begin"/>
        </w:r>
        <w:r w:rsidR="0071555C">
          <w:rPr>
            <w:noProof/>
            <w:webHidden/>
          </w:rPr>
          <w:instrText xml:space="preserve"> PAGEREF _Toc451242034 \h </w:instrText>
        </w:r>
        <w:r w:rsidR="0071555C">
          <w:rPr>
            <w:noProof/>
            <w:webHidden/>
          </w:rPr>
        </w:r>
        <w:r w:rsidR="0071555C">
          <w:rPr>
            <w:noProof/>
            <w:webHidden/>
          </w:rPr>
          <w:fldChar w:fldCharType="separate"/>
        </w:r>
        <w:r w:rsidR="0091371B">
          <w:rPr>
            <w:noProof/>
            <w:webHidden/>
          </w:rPr>
          <w:t>9</w:t>
        </w:r>
        <w:r w:rsidR="0071555C">
          <w:rPr>
            <w:noProof/>
            <w:webHidden/>
          </w:rPr>
          <w:fldChar w:fldCharType="end"/>
        </w:r>
      </w:hyperlink>
    </w:p>
    <w:p w14:paraId="0E44AEF9" w14:textId="77777777" w:rsidR="0071555C" w:rsidRDefault="001F41D5">
      <w:pPr>
        <w:pStyle w:val="TOC3"/>
        <w:tabs>
          <w:tab w:val="left" w:pos="1100"/>
          <w:tab w:val="right" w:leader="dot" w:pos="9060"/>
        </w:tabs>
        <w:rPr>
          <w:rFonts w:eastAsiaTheme="minorEastAsia" w:cstheme="minorBidi"/>
          <w:i w:val="0"/>
          <w:iCs w:val="0"/>
          <w:noProof/>
          <w:sz w:val="22"/>
          <w:szCs w:val="22"/>
          <w:lang w:eastAsia="en-GB" w:bidi="ar-SA"/>
        </w:rPr>
      </w:pPr>
      <w:hyperlink w:anchor="_Toc451242035" w:history="1">
        <w:r w:rsidR="0071555C" w:rsidRPr="00801A84">
          <w:rPr>
            <w:rStyle w:val="Hyperlink"/>
            <w:noProof/>
          </w:rPr>
          <w:t>2.1.2</w:t>
        </w:r>
        <w:r w:rsidR="0071555C">
          <w:rPr>
            <w:rFonts w:eastAsiaTheme="minorEastAsia" w:cstheme="minorBidi"/>
            <w:i w:val="0"/>
            <w:iCs w:val="0"/>
            <w:noProof/>
            <w:sz w:val="22"/>
            <w:szCs w:val="22"/>
            <w:lang w:eastAsia="en-GB" w:bidi="ar-SA"/>
          </w:rPr>
          <w:tab/>
        </w:r>
        <w:r w:rsidR="0071555C" w:rsidRPr="00801A84">
          <w:rPr>
            <w:rStyle w:val="Hyperlink"/>
            <w:noProof/>
          </w:rPr>
          <w:t>Review of the mandatory labelling of irradiated food</w:t>
        </w:r>
        <w:r w:rsidR="0071555C">
          <w:rPr>
            <w:noProof/>
            <w:webHidden/>
          </w:rPr>
          <w:tab/>
        </w:r>
        <w:r w:rsidR="0071555C">
          <w:rPr>
            <w:noProof/>
            <w:webHidden/>
          </w:rPr>
          <w:fldChar w:fldCharType="begin"/>
        </w:r>
        <w:r w:rsidR="0071555C">
          <w:rPr>
            <w:noProof/>
            <w:webHidden/>
          </w:rPr>
          <w:instrText xml:space="preserve"> PAGEREF _Toc451242035 \h </w:instrText>
        </w:r>
        <w:r w:rsidR="0071555C">
          <w:rPr>
            <w:noProof/>
            <w:webHidden/>
          </w:rPr>
        </w:r>
        <w:r w:rsidR="0071555C">
          <w:rPr>
            <w:noProof/>
            <w:webHidden/>
          </w:rPr>
          <w:fldChar w:fldCharType="separate"/>
        </w:r>
        <w:r w:rsidR="0091371B">
          <w:rPr>
            <w:noProof/>
            <w:webHidden/>
          </w:rPr>
          <w:t>10</w:t>
        </w:r>
        <w:r w:rsidR="0071555C">
          <w:rPr>
            <w:noProof/>
            <w:webHidden/>
          </w:rPr>
          <w:fldChar w:fldCharType="end"/>
        </w:r>
      </w:hyperlink>
    </w:p>
    <w:p w14:paraId="7BF95175"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36" w:history="1">
        <w:r w:rsidR="0071555C" w:rsidRPr="00801A84">
          <w:rPr>
            <w:rStyle w:val="Hyperlink"/>
          </w:rPr>
          <w:t>2.3</w:t>
        </w:r>
        <w:r w:rsidR="0071555C">
          <w:rPr>
            <w:rFonts w:asciiTheme="minorHAnsi" w:eastAsiaTheme="minorEastAsia" w:hAnsiTheme="minorHAnsi" w:cstheme="minorBidi"/>
            <w:smallCaps w:val="0"/>
            <w:sz w:val="22"/>
            <w:szCs w:val="22"/>
            <w:lang w:eastAsia="en-GB" w:bidi="ar-SA"/>
          </w:rPr>
          <w:tab/>
        </w:r>
        <w:r w:rsidR="0071555C" w:rsidRPr="00801A84">
          <w:rPr>
            <w:rStyle w:val="Hyperlink"/>
          </w:rPr>
          <w:t>Risk communication</w:t>
        </w:r>
        <w:r w:rsidR="0071555C">
          <w:rPr>
            <w:webHidden/>
          </w:rPr>
          <w:tab/>
        </w:r>
        <w:r w:rsidR="0071555C">
          <w:rPr>
            <w:webHidden/>
          </w:rPr>
          <w:fldChar w:fldCharType="begin"/>
        </w:r>
        <w:r w:rsidR="0071555C">
          <w:rPr>
            <w:webHidden/>
          </w:rPr>
          <w:instrText xml:space="preserve"> PAGEREF _Toc451242036 \h </w:instrText>
        </w:r>
        <w:r w:rsidR="0071555C">
          <w:rPr>
            <w:webHidden/>
          </w:rPr>
        </w:r>
        <w:r w:rsidR="0071555C">
          <w:rPr>
            <w:webHidden/>
          </w:rPr>
          <w:fldChar w:fldCharType="separate"/>
        </w:r>
        <w:r w:rsidR="0091371B">
          <w:rPr>
            <w:webHidden/>
          </w:rPr>
          <w:t>11</w:t>
        </w:r>
        <w:r w:rsidR="0071555C">
          <w:rPr>
            <w:webHidden/>
          </w:rPr>
          <w:fldChar w:fldCharType="end"/>
        </w:r>
      </w:hyperlink>
    </w:p>
    <w:p w14:paraId="26B6EEE4" w14:textId="77777777" w:rsidR="0071555C" w:rsidRDefault="001F41D5">
      <w:pPr>
        <w:pStyle w:val="TOC3"/>
        <w:tabs>
          <w:tab w:val="left" w:pos="1100"/>
          <w:tab w:val="right" w:leader="dot" w:pos="9060"/>
        </w:tabs>
        <w:rPr>
          <w:rFonts w:eastAsiaTheme="minorEastAsia" w:cstheme="minorBidi"/>
          <w:i w:val="0"/>
          <w:iCs w:val="0"/>
          <w:noProof/>
          <w:sz w:val="22"/>
          <w:szCs w:val="22"/>
          <w:lang w:eastAsia="en-GB" w:bidi="ar-SA"/>
        </w:rPr>
      </w:pPr>
      <w:hyperlink w:anchor="_Toc451242037" w:history="1">
        <w:r w:rsidR="0071555C" w:rsidRPr="00801A84">
          <w:rPr>
            <w:rStyle w:val="Hyperlink"/>
            <w:noProof/>
          </w:rPr>
          <w:t>2.3.1</w:t>
        </w:r>
        <w:r w:rsidR="0071555C">
          <w:rPr>
            <w:rFonts w:eastAsiaTheme="minorEastAsia" w:cstheme="minorBidi"/>
            <w:i w:val="0"/>
            <w:iCs w:val="0"/>
            <w:noProof/>
            <w:sz w:val="22"/>
            <w:szCs w:val="22"/>
            <w:lang w:eastAsia="en-GB" w:bidi="ar-SA"/>
          </w:rPr>
          <w:tab/>
        </w:r>
        <w:r w:rsidR="0071555C" w:rsidRPr="00801A84">
          <w:rPr>
            <w:rStyle w:val="Hyperlink"/>
            <w:noProof/>
          </w:rPr>
          <w:t>Consultation</w:t>
        </w:r>
        <w:r w:rsidR="0071555C">
          <w:rPr>
            <w:noProof/>
            <w:webHidden/>
          </w:rPr>
          <w:tab/>
        </w:r>
        <w:r w:rsidR="0071555C">
          <w:rPr>
            <w:noProof/>
            <w:webHidden/>
          </w:rPr>
          <w:fldChar w:fldCharType="begin"/>
        </w:r>
        <w:r w:rsidR="0071555C">
          <w:rPr>
            <w:noProof/>
            <w:webHidden/>
          </w:rPr>
          <w:instrText xml:space="preserve"> PAGEREF _Toc451242037 \h </w:instrText>
        </w:r>
        <w:r w:rsidR="0071555C">
          <w:rPr>
            <w:noProof/>
            <w:webHidden/>
          </w:rPr>
        </w:r>
        <w:r w:rsidR="0071555C">
          <w:rPr>
            <w:noProof/>
            <w:webHidden/>
          </w:rPr>
          <w:fldChar w:fldCharType="separate"/>
        </w:r>
        <w:r w:rsidR="0091371B">
          <w:rPr>
            <w:noProof/>
            <w:webHidden/>
          </w:rPr>
          <w:t>11</w:t>
        </w:r>
        <w:r w:rsidR="0071555C">
          <w:rPr>
            <w:noProof/>
            <w:webHidden/>
          </w:rPr>
          <w:fldChar w:fldCharType="end"/>
        </w:r>
      </w:hyperlink>
    </w:p>
    <w:p w14:paraId="52F75E32" w14:textId="77777777" w:rsidR="0071555C" w:rsidRDefault="001F41D5">
      <w:pPr>
        <w:pStyle w:val="TOC3"/>
        <w:tabs>
          <w:tab w:val="left" w:pos="1100"/>
          <w:tab w:val="right" w:leader="dot" w:pos="9060"/>
        </w:tabs>
        <w:rPr>
          <w:rFonts w:eastAsiaTheme="minorEastAsia" w:cstheme="minorBidi"/>
          <w:i w:val="0"/>
          <w:iCs w:val="0"/>
          <w:noProof/>
          <w:sz w:val="22"/>
          <w:szCs w:val="22"/>
          <w:lang w:eastAsia="en-GB" w:bidi="ar-SA"/>
        </w:rPr>
      </w:pPr>
      <w:hyperlink w:anchor="_Toc451242038" w:history="1">
        <w:r w:rsidR="0071555C" w:rsidRPr="00801A84">
          <w:rPr>
            <w:rStyle w:val="Hyperlink"/>
            <w:noProof/>
          </w:rPr>
          <w:t>2.3.2</w:t>
        </w:r>
        <w:r w:rsidR="0071555C">
          <w:rPr>
            <w:rFonts w:eastAsiaTheme="minorEastAsia" w:cstheme="minorBidi"/>
            <w:i w:val="0"/>
            <w:iCs w:val="0"/>
            <w:noProof/>
            <w:sz w:val="22"/>
            <w:szCs w:val="22"/>
            <w:lang w:eastAsia="en-GB" w:bidi="ar-SA"/>
          </w:rPr>
          <w:tab/>
        </w:r>
        <w:r w:rsidR="0071555C" w:rsidRPr="00801A84">
          <w:rPr>
            <w:rStyle w:val="Hyperlink"/>
            <w:noProof/>
          </w:rPr>
          <w:t>World Trade Organization (WTO)</w:t>
        </w:r>
        <w:r w:rsidR="0071555C">
          <w:rPr>
            <w:noProof/>
            <w:webHidden/>
          </w:rPr>
          <w:tab/>
        </w:r>
        <w:r w:rsidR="0071555C">
          <w:rPr>
            <w:noProof/>
            <w:webHidden/>
          </w:rPr>
          <w:fldChar w:fldCharType="begin"/>
        </w:r>
        <w:r w:rsidR="0071555C">
          <w:rPr>
            <w:noProof/>
            <w:webHidden/>
          </w:rPr>
          <w:instrText xml:space="preserve"> PAGEREF _Toc451242038 \h </w:instrText>
        </w:r>
        <w:r w:rsidR="0071555C">
          <w:rPr>
            <w:noProof/>
            <w:webHidden/>
          </w:rPr>
        </w:r>
        <w:r w:rsidR="0071555C">
          <w:rPr>
            <w:noProof/>
            <w:webHidden/>
          </w:rPr>
          <w:fldChar w:fldCharType="separate"/>
        </w:r>
        <w:r w:rsidR="0091371B">
          <w:rPr>
            <w:noProof/>
            <w:webHidden/>
          </w:rPr>
          <w:t>11</w:t>
        </w:r>
        <w:r w:rsidR="0071555C">
          <w:rPr>
            <w:noProof/>
            <w:webHidden/>
          </w:rPr>
          <w:fldChar w:fldCharType="end"/>
        </w:r>
      </w:hyperlink>
    </w:p>
    <w:p w14:paraId="76E574EF"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39" w:history="1">
        <w:r w:rsidR="0071555C" w:rsidRPr="00801A84">
          <w:rPr>
            <w:rStyle w:val="Hyperlink"/>
          </w:rPr>
          <w:t>2.4</w:t>
        </w:r>
        <w:r w:rsidR="0071555C">
          <w:rPr>
            <w:rFonts w:asciiTheme="minorHAnsi" w:eastAsiaTheme="minorEastAsia" w:hAnsiTheme="minorHAnsi" w:cstheme="minorBidi"/>
            <w:smallCaps w:val="0"/>
            <w:sz w:val="22"/>
            <w:szCs w:val="22"/>
            <w:lang w:eastAsia="en-GB" w:bidi="ar-SA"/>
          </w:rPr>
          <w:tab/>
        </w:r>
        <w:r w:rsidR="0071555C" w:rsidRPr="00801A84">
          <w:rPr>
            <w:rStyle w:val="Hyperlink"/>
          </w:rPr>
          <w:t>FSANZ Act assessment requirements</w:t>
        </w:r>
        <w:r w:rsidR="0071555C">
          <w:rPr>
            <w:webHidden/>
          </w:rPr>
          <w:tab/>
        </w:r>
        <w:r w:rsidR="0071555C">
          <w:rPr>
            <w:webHidden/>
          </w:rPr>
          <w:fldChar w:fldCharType="begin"/>
        </w:r>
        <w:r w:rsidR="0071555C">
          <w:rPr>
            <w:webHidden/>
          </w:rPr>
          <w:instrText xml:space="preserve"> PAGEREF _Toc451242039 \h </w:instrText>
        </w:r>
        <w:r w:rsidR="0071555C">
          <w:rPr>
            <w:webHidden/>
          </w:rPr>
        </w:r>
        <w:r w:rsidR="0071555C">
          <w:rPr>
            <w:webHidden/>
          </w:rPr>
          <w:fldChar w:fldCharType="separate"/>
        </w:r>
        <w:r w:rsidR="0091371B">
          <w:rPr>
            <w:webHidden/>
          </w:rPr>
          <w:t>11</w:t>
        </w:r>
        <w:r w:rsidR="0071555C">
          <w:rPr>
            <w:webHidden/>
          </w:rPr>
          <w:fldChar w:fldCharType="end"/>
        </w:r>
      </w:hyperlink>
    </w:p>
    <w:p w14:paraId="5BC3EDAF" w14:textId="77777777" w:rsidR="0071555C" w:rsidRDefault="001F41D5">
      <w:pPr>
        <w:pStyle w:val="TOC3"/>
        <w:tabs>
          <w:tab w:val="left" w:pos="1100"/>
          <w:tab w:val="right" w:leader="dot" w:pos="9060"/>
        </w:tabs>
        <w:rPr>
          <w:rFonts w:eastAsiaTheme="minorEastAsia" w:cstheme="minorBidi"/>
          <w:i w:val="0"/>
          <w:iCs w:val="0"/>
          <w:noProof/>
          <w:sz w:val="22"/>
          <w:szCs w:val="22"/>
          <w:lang w:eastAsia="en-GB" w:bidi="ar-SA"/>
        </w:rPr>
      </w:pPr>
      <w:hyperlink w:anchor="_Toc451242040" w:history="1">
        <w:r w:rsidR="0071555C" w:rsidRPr="00801A84">
          <w:rPr>
            <w:rStyle w:val="Hyperlink"/>
            <w:noProof/>
          </w:rPr>
          <w:t>2.4.1</w:t>
        </w:r>
        <w:r w:rsidR="0071555C">
          <w:rPr>
            <w:rFonts w:eastAsiaTheme="minorEastAsia" w:cstheme="minorBidi"/>
            <w:i w:val="0"/>
            <w:iCs w:val="0"/>
            <w:noProof/>
            <w:sz w:val="22"/>
            <w:szCs w:val="22"/>
            <w:lang w:eastAsia="en-GB" w:bidi="ar-SA"/>
          </w:rPr>
          <w:tab/>
        </w:r>
        <w:r w:rsidR="0071555C" w:rsidRPr="00801A84">
          <w:rPr>
            <w:rStyle w:val="Hyperlink"/>
            <w:noProof/>
          </w:rPr>
          <w:t>Section 29</w:t>
        </w:r>
        <w:r w:rsidR="0071555C">
          <w:rPr>
            <w:noProof/>
            <w:webHidden/>
          </w:rPr>
          <w:tab/>
        </w:r>
        <w:r w:rsidR="0071555C">
          <w:rPr>
            <w:noProof/>
            <w:webHidden/>
          </w:rPr>
          <w:fldChar w:fldCharType="begin"/>
        </w:r>
        <w:r w:rsidR="0071555C">
          <w:rPr>
            <w:noProof/>
            <w:webHidden/>
          </w:rPr>
          <w:instrText xml:space="preserve"> PAGEREF _Toc451242040 \h </w:instrText>
        </w:r>
        <w:r w:rsidR="0071555C">
          <w:rPr>
            <w:noProof/>
            <w:webHidden/>
          </w:rPr>
        </w:r>
        <w:r w:rsidR="0071555C">
          <w:rPr>
            <w:noProof/>
            <w:webHidden/>
          </w:rPr>
          <w:fldChar w:fldCharType="separate"/>
        </w:r>
        <w:r w:rsidR="0091371B">
          <w:rPr>
            <w:noProof/>
            <w:webHidden/>
          </w:rPr>
          <w:t>11</w:t>
        </w:r>
        <w:r w:rsidR="0071555C">
          <w:rPr>
            <w:noProof/>
            <w:webHidden/>
          </w:rPr>
          <w:fldChar w:fldCharType="end"/>
        </w:r>
      </w:hyperlink>
    </w:p>
    <w:p w14:paraId="06822BF8" w14:textId="77777777" w:rsidR="0071555C" w:rsidRDefault="001F41D5">
      <w:pPr>
        <w:pStyle w:val="TOC3"/>
        <w:tabs>
          <w:tab w:val="left" w:pos="1100"/>
          <w:tab w:val="right" w:leader="dot" w:pos="9060"/>
        </w:tabs>
        <w:rPr>
          <w:rFonts w:eastAsiaTheme="minorEastAsia" w:cstheme="minorBidi"/>
          <w:i w:val="0"/>
          <w:iCs w:val="0"/>
          <w:noProof/>
          <w:sz w:val="22"/>
          <w:szCs w:val="22"/>
          <w:lang w:eastAsia="en-GB" w:bidi="ar-SA"/>
        </w:rPr>
      </w:pPr>
      <w:hyperlink w:anchor="_Toc451242041" w:history="1">
        <w:r w:rsidR="0071555C" w:rsidRPr="00801A84">
          <w:rPr>
            <w:rStyle w:val="Hyperlink"/>
            <w:noProof/>
          </w:rPr>
          <w:t>2.4.2</w:t>
        </w:r>
        <w:r w:rsidR="0071555C">
          <w:rPr>
            <w:rFonts w:eastAsiaTheme="minorEastAsia" w:cstheme="minorBidi"/>
            <w:i w:val="0"/>
            <w:iCs w:val="0"/>
            <w:noProof/>
            <w:sz w:val="22"/>
            <w:szCs w:val="22"/>
            <w:lang w:eastAsia="en-GB" w:bidi="ar-SA"/>
          </w:rPr>
          <w:tab/>
        </w:r>
        <w:r w:rsidR="0071555C" w:rsidRPr="00801A84">
          <w:rPr>
            <w:rStyle w:val="Hyperlink"/>
            <w:noProof/>
          </w:rPr>
          <w:t>Subsection 18(1)</w:t>
        </w:r>
        <w:r w:rsidR="0071555C">
          <w:rPr>
            <w:noProof/>
            <w:webHidden/>
          </w:rPr>
          <w:tab/>
        </w:r>
        <w:r w:rsidR="0071555C">
          <w:rPr>
            <w:noProof/>
            <w:webHidden/>
          </w:rPr>
          <w:fldChar w:fldCharType="begin"/>
        </w:r>
        <w:r w:rsidR="0071555C">
          <w:rPr>
            <w:noProof/>
            <w:webHidden/>
          </w:rPr>
          <w:instrText xml:space="preserve"> PAGEREF _Toc451242041 \h </w:instrText>
        </w:r>
        <w:r w:rsidR="0071555C">
          <w:rPr>
            <w:noProof/>
            <w:webHidden/>
          </w:rPr>
        </w:r>
        <w:r w:rsidR="0071555C">
          <w:rPr>
            <w:noProof/>
            <w:webHidden/>
          </w:rPr>
          <w:fldChar w:fldCharType="separate"/>
        </w:r>
        <w:r w:rsidR="0091371B">
          <w:rPr>
            <w:noProof/>
            <w:webHidden/>
          </w:rPr>
          <w:t>13</w:t>
        </w:r>
        <w:r w:rsidR="0071555C">
          <w:rPr>
            <w:noProof/>
            <w:webHidden/>
          </w:rPr>
          <w:fldChar w:fldCharType="end"/>
        </w:r>
      </w:hyperlink>
    </w:p>
    <w:p w14:paraId="4ADD70F5" w14:textId="77777777" w:rsidR="0071555C" w:rsidRDefault="001F41D5">
      <w:pPr>
        <w:pStyle w:val="TOC3"/>
        <w:tabs>
          <w:tab w:val="left" w:pos="1100"/>
          <w:tab w:val="right" w:leader="dot" w:pos="9060"/>
        </w:tabs>
        <w:rPr>
          <w:rFonts w:eastAsiaTheme="minorEastAsia" w:cstheme="minorBidi"/>
          <w:i w:val="0"/>
          <w:iCs w:val="0"/>
          <w:noProof/>
          <w:sz w:val="22"/>
          <w:szCs w:val="22"/>
          <w:lang w:eastAsia="en-GB" w:bidi="ar-SA"/>
        </w:rPr>
      </w:pPr>
      <w:hyperlink w:anchor="_Toc451242042" w:history="1">
        <w:r w:rsidR="0071555C" w:rsidRPr="00801A84">
          <w:rPr>
            <w:rStyle w:val="Hyperlink"/>
            <w:noProof/>
          </w:rPr>
          <w:t>2.4.3</w:t>
        </w:r>
        <w:r w:rsidR="0071555C">
          <w:rPr>
            <w:rFonts w:eastAsiaTheme="minorEastAsia" w:cstheme="minorBidi"/>
            <w:i w:val="0"/>
            <w:iCs w:val="0"/>
            <w:noProof/>
            <w:sz w:val="22"/>
            <w:szCs w:val="22"/>
            <w:lang w:eastAsia="en-GB" w:bidi="ar-SA"/>
          </w:rPr>
          <w:tab/>
        </w:r>
        <w:r w:rsidR="0071555C" w:rsidRPr="00801A84">
          <w:rPr>
            <w:rStyle w:val="Hyperlink"/>
            <w:noProof/>
          </w:rPr>
          <w:t>Subsection 18(2) considerations</w:t>
        </w:r>
        <w:r w:rsidR="0071555C">
          <w:rPr>
            <w:noProof/>
            <w:webHidden/>
          </w:rPr>
          <w:tab/>
        </w:r>
        <w:r w:rsidR="0071555C">
          <w:rPr>
            <w:noProof/>
            <w:webHidden/>
          </w:rPr>
          <w:fldChar w:fldCharType="begin"/>
        </w:r>
        <w:r w:rsidR="0071555C">
          <w:rPr>
            <w:noProof/>
            <w:webHidden/>
          </w:rPr>
          <w:instrText xml:space="preserve"> PAGEREF _Toc451242042 \h </w:instrText>
        </w:r>
        <w:r w:rsidR="0071555C">
          <w:rPr>
            <w:noProof/>
            <w:webHidden/>
          </w:rPr>
        </w:r>
        <w:r w:rsidR="0071555C">
          <w:rPr>
            <w:noProof/>
            <w:webHidden/>
          </w:rPr>
          <w:fldChar w:fldCharType="separate"/>
        </w:r>
        <w:r w:rsidR="0091371B">
          <w:rPr>
            <w:noProof/>
            <w:webHidden/>
          </w:rPr>
          <w:t>14</w:t>
        </w:r>
        <w:r w:rsidR="0071555C">
          <w:rPr>
            <w:noProof/>
            <w:webHidden/>
          </w:rPr>
          <w:fldChar w:fldCharType="end"/>
        </w:r>
      </w:hyperlink>
    </w:p>
    <w:p w14:paraId="2C4332C2" w14:textId="77777777" w:rsidR="0071555C" w:rsidRDefault="001F41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1242043" w:history="1">
        <w:r w:rsidR="0071555C" w:rsidRPr="00801A84">
          <w:rPr>
            <w:rStyle w:val="Hyperlink"/>
            <w:noProof/>
          </w:rPr>
          <w:t>3</w:t>
        </w:r>
        <w:r w:rsidR="0071555C">
          <w:rPr>
            <w:rFonts w:eastAsiaTheme="minorEastAsia" w:cstheme="minorBidi"/>
            <w:b w:val="0"/>
            <w:bCs w:val="0"/>
            <w:caps w:val="0"/>
            <w:noProof/>
            <w:sz w:val="22"/>
            <w:szCs w:val="22"/>
            <w:lang w:eastAsia="en-GB" w:bidi="ar-SA"/>
          </w:rPr>
          <w:tab/>
        </w:r>
        <w:r w:rsidR="0071555C" w:rsidRPr="00801A84">
          <w:rPr>
            <w:rStyle w:val="Hyperlink"/>
            <w:noProof/>
          </w:rPr>
          <w:t>Draft variations</w:t>
        </w:r>
        <w:r w:rsidR="0071555C">
          <w:rPr>
            <w:noProof/>
            <w:webHidden/>
          </w:rPr>
          <w:tab/>
        </w:r>
        <w:r w:rsidR="0071555C">
          <w:rPr>
            <w:noProof/>
            <w:webHidden/>
          </w:rPr>
          <w:fldChar w:fldCharType="begin"/>
        </w:r>
        <w:r w:rsidR="0071555C">
          <w:rPr>
            <w:noProof/>
            <w:webHidden/>
          </w:rPr>
          <w:instrText xml:space="preserve"> PAGEREF _Toc451242043 \h </w:instrText>
        </w:r>
        <w:r w:rsidR="0071555C">
          <w:rPr>
            <w:noProof/>
            <w:webHidden/>
          </w:rPr>
        </w:r>
        <w:r w:rsidR="0071555C">
          <w:rPr>
            <w:noProof/>
            <w:webHidden/>
          </w:rPr>
          <w:fldChar w:fldCharType="separate"/>
        </w:r>
        <w:r w:rsidR="0091371B">
          <w:rPr>
            <w:noProof/>
            <w:webHidden/>
          </w:rPr>
          <w:t>14</w:t>
        </w:r>
        <w:r w:rsidR="0071555C">
          <w:rPr>
            <w:noProof/>
            <w:webHidden/>
          </w:rPr>
          <w:fldChar w:fldCharType="end"/>
        </w:r>
      </w:hyperlink>
    </w:p>
    <w:p w14:paraId="28FF0875" w14:textId="77777777" w:rsidR="0071555C" w:rsidRDefault="001F41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1242044" w:history="1">
        <w:r w:rsidR="0071555C" w:rsidRPr="00801A84">
          <w:rPr>
            <w:rStyle w:val="Hyperlink"/>
            <w:noProof/>
          </w:rPr>
          <w:t>4</w:t>
        </w:r>
        <w:r w:rsidR="0071555C">
          <w:rPr>
            <w:rFonts w:eastAsiaTheme="minorEastAsia" w:cstheme="minorBidi"/>
            <w:b w:val="0"/>
            <w:bCs w:val="0"/>
            <w:caps w:val="0"/>
            <w:noProof/>
            <w:sz w:val="22"/>
            <w:szCs w:val="22"/>
            <w:lang w:eastAsia="en-GB" w:bidi="ar-SA"/>
          </w:rPr>
          <w:tab/>
        </w:r>
        <w:r w:rsidR="0071555C" w:rsidRPr="00801A84">
          <w:rPr>
            <w:rStyle w:val="Hyperlink"/>
            <w:noProof/>
          </w:rPr>
          <w:t>References</w:t>
        </w:r>
        <w:r w:rsidR="0071555C">
          <w:rPr>
            <w:noProof/>
            <w:webHidden/>
          </w:rPr>
          <w:tab/>
        </w:r>
        <w:r w:rsidR="0071555C">
          <w:rPr>
            <w:noProof/>
            <w:webHidden/>
          </w:rPr>
          <w:fldChar w:fldCharType="begin"/>
        </w:r>
        <w:r w:rsidR="0071555C">
          <w:rPr>
            <w:noProof/>
            <w:webHidden/>
          </w:rPr>
          <w:instrText xml:space="preserve"> PAGEREF _Toc451242044 \h </w:instrText>
        </w:r>
        <w:r w:rsidR="0071555C">
          <w:rPr>
            <w:noProof/>
            <w:webHidden/>
          </w:rPr>
        </w:r>
        <w:r w:rsidR="0071555C">
          <w:rPr>
            <w:noProof/>
            <w:webHidden/>
          </w:rPr>
          <w:fldChar w:fldCharType="separate"/>
        </w:r>
        <w:r w:rsidR="0091371B">
          <w:rPr>
            <w:noProof/>
            <w:webHidden/>
          </w:rPr>
          <w:t>15</w:t>
        </w:r>
        <w:r w:rsidR="0071555C">
          <w:rPr>
            <w:noProof/>
            <w:webHidden/>
          </w:rPr>
          <w:fldChar w:fldCharType="end"/>
        </w:r>
      </w:hyperlink>
    </w:p>
    <w:p w14:paraId="5AF42B06"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45" w:history="1">
        <w:r w:rsidR="0071555C" w:rsidRPr="00801A84">
          <w:rPr>
            <w:rStyle w:val="Hyperlink"/>
          </w:rPr>
          <w:t xml:space="preserve">Attachment A – Draft variations to the </w:t>
        </w:r>
        <w:r w:rsidR="0071555C" w:rsidRPr="00801A84">
          <w:rPr>
            <w:rStyle w:val="Hyperlink"/>
            <w:i/>
          </w:rPr>
          <w:t>Australia New Zealand Food Standards Code</w:t>
        </w:r>
        <w:r w:rsidR="0071555C">
          <w:rPr>
            <w:webHidden/>
          </w:rPr>
          <w:tab/>
        </w:r>
        <w:r w:rsidR="0071555C">
          <w:rPr>
            <w:webHidden/>
          </w:rPr>
          <w:fldChar w:fldCharType="begin"/>
        </w:r>
        <w:r w:rsidR="0071555C">
          <w:rPr>
            <w:webHidden/>
          </w:rPr>
          <w:instrText xml:space="preserve"> PAGEREF _Toc451242045 \h </w:instrText>
        </w:r>
        <w:r w:rsidR="0071555C">
          <w:rPr>
            <w:webHidden/>
          </w:rPr>
        </w:r>
        <w:r w:rsidR="0071555C">
          <w:rPr>
            <w:webHidden/>
          </w:rPr>
          <w:fldChar w:fldCharType="separate"/>
        </w:r>
        <w:r w:rsidR="0091371B">
          <w:rPr>
            <w:webHidden/>
          </w:rPr>
          <w:t>16</w:t>
        </w:r>
        <w:r w:rsidR="0071555C">
          <w:rPr>
            <w:webHidden/>
          </w:rPr>
          <w:fldChar w:fldCharType="end"/>
        </w:r>
      </w:hyperlink>
    </w:p>
    <w:p w14:paraId="642359B2" w14:textId="77777777" w:rsidR="0071555C" w:rsidRDefault="001F41D5">
      <w:pPr>
        <w:pStyle w:val="TOC2"/>
        <w:rPr>
          <w:rFonts w:asciiTheme="minorHAnsi" w:eastAsiaTheme="minorEastAsia" w:hAnsiTheme="minorHAnsi" w:cstheme="minorBidi"/>
          <w:smallCaps w:val="0"/>
          <w:sz w:val="22"/>
          <w:szCs w:val="22"/>
          <w:lang w:eastAsia="en-GB" w:bidi="ar-SA"/>
        </w:rPr>
      </w:pPr>
      <w:hyperlink w:anchor="_Toc451242046" w:history="1">
        <w:r w:rsidR="0071555C" w:rsidRPr="00801A84">
          <w:rPr>
            <w:rStyle w:val="Hyperlink"/>
          </w:rPr>
          <w:t>Attachment B – Draft Explanatory Statement</w:t>
        </w:r>
        <w:r w:rsidR="0071555C">
          <w:rPr>
            <w:webHidden/>
          </w:rPr>
          <w:tab/>
        </w:r>
        <w:r w:rsidR="0071555C">
          <w:rPr>
            <w:webHidden/>
          </w:rPr>
          <w:fldChar w:fldCharType="begin"/>
        </w:r>
        <w:r w:rsidR="0071555C">
          <w:rPr>
            <w:webHidden/>
          </w:rPr>
          <w:instrText xml:space="preserve"> PAGEREF _Toc451242046 \h </w:instrText>
        </w:r>
        <w:r w:rsidR="0071555C">
          <w:rPr>
            <w:webHidden/>
          </w:rPr>
        </w:r>
        <w:r w:rsidR="0071555C">
          <w:rPr>
            <w:webHidden/>
          </w:rPr>
          <w:fldChar w:fldCharType="separate"/>
        </w:r>
        <w:r w:rsidR="0091371B">
          <w:rPr>
            <w:webHidden/>
          </w:rPr>
          <w:t>18</w:t>
        </w:r>
        <w:r w:rsidR="0071555C">
          <w:rPr>
            <w:webHidden/>
          </w:rPr>
          <w:fldChar w:fldCharType="end"/>
        </w:r>
      </w:hyperlink>
    </w:p>
    <w:p w14:paraId="6EF6DEE8" w14:textId="77777777" w:rsidR="00D73931" w:rsidRDefault="00051ED9" w:rsidP="00051ED9">
      <w:pPr>
        <w:rPr>
          <w:rFonts w:cs="Arial"/>
        </w:rPr>
      </w:pPr>
      <w:r w:rsidRPr="00537675">
        <w:rPr>
          <w:rFonts w:cs="Arial"/>
        </w:rPr>
        <w:fldChar w:fldCharType="end"/>
      </w:r>
    </w:p>
    <w:p w14:paraId="6EF6DEEA" w14:textId="77777777" w:rsidR="0037520F" w:rsidRPr="008844E4" w:rsidRDefault="0037520F" w:rsidP="0037520F">
      <w:pPr>
        <w:rPr>
          <w:b/>
          <w:szCs w:val="22"/>
        </w:rPr>
      </w:pPr>
      <w:r w:rsidRPr="008844E4">
        <w:rPr>
          <w:b/>
          <w:szCs w:val="22"/>
        </w:rPr>
        <w:t>Supporting documents</w:t>
      </w:r>
    </w:p>
    <w:p w14:paraId="6EF6DEEB" w14:textId="77777777" w:rsidR="0037520F" w:rsidRPr="0089264A" w:rsidRDefault="0037520F" w:rsidP="0037520F">
      <w:pPr>
        <w:rPr>
          <w:szCs w:val="22"/>
        </w:rPr>
      </w:pPr>
    </w:p>
    <w:p w14:paraId="6EF6DEED" w14:textId="78E240E4" w:rsidR="0089264A" w:rsidRDefault="0037520F" w:rsidP="0089264A">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this </w:t>
      </w:r>
      <w:r w:rsidR="00681754" w:rsidRPr="00EC6209">
        <w:rPr>
          <w:szCs w:val="22"/>
        </w:rPr>
        <w:t>Application</w:t>
      </w:r>
      <w:r w:rsidR="0086221B" w:rsidRPr="00EC6209">
        <w:rPr>
          <w:szCs w:val="22"/>
        </w:rPr>
        <w:t xml:space="preserve"> </w:t>
      </w:r>
      <w:r w:rsidRPr="00EC6209">
        <w:rPr>
          <w:szCs w:val="22"/>
        </w:rPr>
        <w:t xml:space="preserve">are available </w:t>
      </w:r>
      <w:r w:rsidRPr="0089264A">
        <w:rPr>
          <w:szCs w:val="22"/>
        </w:rPr>
        <w:t>on the FSANZ website at</w:t>
      </w:r>
      <w:r w:rsidR="00086900">
        <w:rPr>
          <w:szCs w:val="22"/>
        </w:rPr>
        <w:t xml:space="preserve"> </w:t>
      </w:r>
      <w:hyperlink r:id="rId21" w:history="1">
        <w:r w:rsidR="00086900" w:rsidRPr="00A23ADB">
          <w:rPr>
            <w:rStyle w:val="Hyperlink"/>
          </w:rPr>
          <w:t>http://www.foodstandards.gov.au/code/applications/Pages/A1115IrradiationBlueberriesandRaspberries.aspx</w:t>
        </w:r>
      </w:hyperlink>
    </w:p>
    <w:p w14:paraId="3D0CA9BA" w14:textId="77777777" w:rsidR="00086900" w:rsidRPr="0089264A" w:rsidRDefault="00086900" w:rsidP="0089264A">
      <w:pPr>
        <w:rPr>
          <w:szCs w:val="22"/>
        </w:rPr>
      </w:pPr>
    </w:p>
    <w:p w14:paraId="6EF6DEEF" w14:textId="2AD48890" w:rsidR="00451F77" w:rsidRPr="000646D1" w:rsidRDefault="00DC0FD1" w:rsidP="00451F77">
      <w:pPr>
        <w:ind w:left="1134" w:hanging="1134"/>
        <w:rPr>
          <w:szCs w:val="22"/>
        </w:rPr>
      </w:pPr>
      <w:r w:rsidRPr="000646D1">
        <w:rPr>
          <w:rFonts w:cs="Arial"/>
          <w:szCs w:val="22"/>
        </w:rPr>
        <w:t>SD</w:t>
      </w:r>
      <w:r w:rsidR="006F1E7A">
        <w:rPr>
          <w:rFonts w:cs="Arial"/>
          <w:szCs w:val="22"/>
        </w:rPr>
        <w:t>1</w:t>
      </w:r>
      <w:r w:rsidRPr="000646D1">
        <w:rPr>
          <w:rFonts w:cs="Arial"/>
          <w:szCs w:val="22"/>
        </w:rPr>
        <w:tab/>
        <w:t>Risk and Technical Assessment Report</w:t>
      </w:r>
      <w:r w:rsidRPr="00F938F4">
        <w:rPr>
          <w:szCs w:val="22"/>
        </w:rPr>
        <w:t xml:space="preserve"> </w:t>
      </w:r>
    </w:p>
    <w:p w14:paraId="6EF6DEF0" w14:textId="77777777" w:rsidR="00051ED9" w:rsidRPr="00F938F4" w:rsidRDefault="00562917" w:rsidP="00DC0FD1">
      <w:r w:rsidRPr="00F938F4">
        <w:br w:type="page"/>
      </w:r>
    </w:p>
    <w:p w14:paraId="39851EBB" w14:textId="383CC770" w:rsidR="00F42AFA" w:rsidRDefault="00F33BB8" w:rsidP="00FD5BF8">
      <w:pPr>
        <w:pStyle w:val="Heading1"/>
      </w:pPr>
      <w:bookmarkStart w:id="1" w:name="_Toc286391001"/>
      <w:bookmarkStart w:id="2" w:name="_Toc300933414"/>
      <w:bookmarkStart w:id="3" w:name="_Toc45124202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6EF6DEF2" w14:textId="04A34E75" w:rsidR="00171830" w:rsidRDefault="00171830" w:rsidP="00171830">
      <w:r w:rsidRPr="008917B3">
        <w:rPr>
          <w:lang w:bidi="ar-SA"/>
        </w:rPr>
        <w:t xml:space="preserve">Food Standards Australia New Zealand (FSANZ) </w:t>
      </w:r>
      <w:r w:rsidR="00226568">
        <w:rPr>
          <w:lang w:bidi="ar-SA"/>
        </w:rPr>
        <w:t xml:space="preserve">has </w:t>
      </w:r>
      <w:r w:rsidRPr="008917B3">
        <w:rPr>
          <w:lang w:bidi="ar-SA"/>
        </w:rPr>
        <w:t>received an Application from the</w:t>
      </w:r>
      <w:r w:rsidR="00FB5F82">
        <w:rPr>
          <w:lang w:bidi="ar-SA"/>
        </w:rPr>
        <w:t xml:space="preserve"> </w:t>
      </w:r>
      <w:r w:rsidR="00630E16" w:rsidRPr="00630E16">
        <w:rPr>
          <w:lang w:bidi="ar-SA"/>
        </w:rPr>
        <w:t>NSW Department of Primary Industries (NSW DPI) to irradiate blueberries and raspber</w:t>
      </w:r>
      <w:r w:rsidR="00630E16">
        <w:rPr>
          <w:lang w:bidi="ar-SA"/>
        </w:rPr>
        <w:t xml:space="preserve">ries for phytosanitary purposes. </w:t>
      </w:r>
      <w:r w:rsidR="00932983">
        <w:t>The same dose range</w:t>
      </w:r>
      <w:r w:rsidR="008E4C4D">
        <w:t>,</w:t>
      </w:r>
      <w:r w:rsidR="00582C82">
        <w:t xml:space="preserve"> 150 </w:t>
      </w:r>
      <w:proofErr w:type="spellStart"/>
      <w:r w:rsidR="008E4C4D">
        <w:t>Gray</w:t>
      </w:r>
      <w:proofErr w:type="spellEnd"/>
      <w:r w:rsidR="008E4C4D">
        <w:t xml:space="preserve"> (</w:t>
      </w:r>
      <w:proofErr w:type="spellStart"/>
      <w:r w:rsidR="00582C82">
        <w:t>Gy</w:t>
      </w:r>
      <w:proofErr w:type="spellEnd"/>
      <w:r w:rsidR="008E4C4D">
        <w:t>)</w:t>
      </w:r>
      <w:r w:rsidR="00582C82">
        <w:t xml:space="preserve"> to 1 </w:t>
      </w:r>
      <w:proofErr w:type="spellStart"/>
      <w:r w:rsidR="00582C82">
        <w:t>kGy</w:t>
      </w:r>
      <w:proofErr w:type="spellEnd"/>
      <w:r w:rsidR="008E4C4D">
        <w:t>,</w:t>
      </w:r>
      <w:r w:rsidR="00582C82">
        <w:t xml:space="preserve"> and conditions (including mandatory labelling) as currently prescribed for tropical fruits, persimmon</w:t>
      </w:r>
      <w:r w:rsidR="008157EC">
        <w:t>s</w:t>
      </w:r>
      <w:r w:rsidR="00582C82">
        <w:t>, tomato</w:t>
      </w:r>
      <w:r w:rsidR="008157EC">
        <w:t>es</w:t>
      </w:r>
      <w:r w:rsidR="00582C82">
        <w:t xml:space="preserve"> and capsicum</w:t>
      </w:r>
      <w:r w:rsidR="008157EC">
        <w:t>s</w:t>
      </w:r>
      <w:r w:rsidR="00630E16">
        <w:t xml:space="preserve"> and a range of other fruits and vegetables</w:t>
      </w:r>
      <w:r w:rsidR="00582C82">
        <w:t xml:space="preserve"> in the </w:t>
      </w:r>
      <w:r w:rsidR="00582C82" w:rsidRPr="00A977FC">
        <w:rPr>
          <w:i/>
        </w:rPr>
        <w:t>Australia New Zealand Food Standards Code</w:t>
      </w:r>
      <w:r w:rsidR="00582C82">
        <w:t xml:space="preserve"> (</w:t>
      </w:r>
      <w:r w:rsidR="00451F77">
        <w:t>t</w:t>
      </w:r>
      <w:r w:rsidR="003F0A2D">
        <w:t xml:space="preserve">he Code) is </w:t>
      </w:r>
      <w:r w:rsidR="00582C82">
        <w:t>requested</w:t>
      </w:r>
      <w:r w:rsidR="00582C82" w:rsidRPr="00E54195">
        <w:t>.</w:t>
      </w:r>
      <w:r w:rsidR="00582C82">
        <w:t xml:space="preserve"> </w:t>
      </w:r>
    </w:p>
    <w:p w14:paraId="6EF6DEF3" w14:textId="77777777" w:rsidR="00582C82" w:rsidRPr="008917B3" w:rsidRDefault="00582C82" w:rsidP="00171830">
      <w:pPr>
        <w:rPr>
          <w:lang w:bidi="ar-SA"/>
        </w:rPr>
      </w:pPr>
    </w:p>
    <w:p w14:paraId="6EF6DEF4" w14:textId="6163ACCC" w:rsidR="00423F20" w:rsidRDefault="00612081" w:rsidP="00A56E34">
      <w:bookmarkStart w:id="9" w:name="_Toc286391003"/>
      <w:r w:rsidRPr="00612081">
        <w:t xml:space="preserve">FSANZ has reviewed the rationale for the Application and current scientific evidence on the safety of </w:t>
      </w:r>
      <w:r>
        <w:t xml:space="preserve">the </w:t>
      </w:r>
      <w:r w:rsidRPr="00612081">
        <w:t>ir</w:t>
      </w:r>
      <w:r>
        <w:t xml:space="preserve">radiated fruits </w:t>
      </w:r>
      <w:r w:rsidRPr="00612081">
        <w:t xml:space="preserve">and the effect of irradiation on their nutritional composition. </w:t>
      </w:r>
    </w:p>
    <w:p w14:paraId="6EF6DEF5" w14:textId="77777777" w:rsidR="00423F20" w:rsidRDefault="00423F20" w:rsidP="00A56E34"/>
    <w:p w14:paraId="43C4A602" w14:textId="77777777" w:rsidR="00280B5E" w:rsidRDefault="00612081" w:rsidP="00A56E34">
      <w:r w:rsidRPr="00612081">
        <w:t xml:space="preserve">Relevant quarantine agencies in Australia and New Zealand </w:t>
      </w:r>
      <w:r w:rsidR="00932983">
        <w:t xml:space="preserve">have previously </w:t>
      </w:r>
      <w:r w:rsidRPr="00612081">
        <w:t xml:space="preserve">provided advice </w:t>
      </w:r>
      <w:r w:rsidR="00932983">
        <w:t>that</w:t>
      </w:r>
      <w:r w:rsidRPr="00612081">
        <w:t xml:space="preserve"> irradiation is a valid treatment for quarantine purposes for the disinfes</w:t>
      </w:r>
      <w:r>
        <w:t>tation of these fruits</w:t>
      </w:r>
      <w:r w:rsidR="00630E16">
        <w:t xml:space="preserve">. </w:t>
      </w:r>
    </w:p>
    <w:p w14:paraId="24BA8DB2" w14:textId="77777777" w:rsidR="00280B5E" w:rsidRDefault="00280B5E" w:rsidP="00A56E34"/>
    <w:p w14:paraId="6EF6DEF6" w14:textId="6A217BAE" w:rsidR="00E6588B" w:rsidRDefault="00612081" w:rsidP="00A56E34">
      <w:r w:rsidRPr="00612081">
        <w:t>Permit</w:t>
      </w:r>
      <w:r>
        <w:t xml:space="preserve">ting the irradiation of these </w:t>
      </w:r>
      <w:r w:rsidR="00A62E77">
        <w:t xml:space="preserve">fruits </w:t>
      </w:r>
      <w:r w:rsidRPr="00612081">
        <w:t xml:space="preserve">will allow increased domestic and international </w:t>
      </w:r>
      <w:r>
        <w:t xml:space="preserve">trade </w:t>
      </w:r>
      <w:r w:rsidRPr="00612081">
        <w:t>as there are rigorous requirements in place for an appropriate and efficacious treatment for fruit fly for quarantine purposes.</w:t>
      </w:r>
      <w:r w:rsidR="00E6588B">
        <w:t xml:space="preserve"> </w:t>
      </w:r>
      <w:r w:rsidR="00E6588B" w:rsidRPr="00E6588B">
        <w:t xml:space="preserve">In the past, phytosanitary measures for these foods have primarily involved the use of the chemicals </w:t>
      </w:r>
      <w:proofErr w:type="spellStart"/>
      <w:r w:rsidR="00E6588B" w:rsidRPr="00E6588B">
        <w:t>dimethoate</w:t>
      </w:r>
      <w:proofErr w:type="spellEnd"/>
      <w:r w:rsidR="00E6588B" w:rsidRPr="00E6588B">
        <w:t xml:space="preserve"> and/or </w:t>
      </w:r>
      <w:proofErr w:type="spellStart"/>
      <w:r w:rsidR="00E6588B" w:rsidRPr="00E6588B">
        <w:t>fenthion</w:t>
      </w:r>
      <w:proofErr w:type="spellEnd"/>
      <w:r w:rsidR="00E6588B" w:rsidRPr="00E6588B">
        <w:t xml:space="preserve">. However, since the use of </w:t>
      </w:r>
      <w:proofErr w:type="spellStart"/>
      <w:r w:rsidR="00E6588B" w:rsidRPr="00E6588B">
        <w:t>dimethoate</w:t>
      </w:r>
      <w:proofErr w:type="spellEnd"/>
      <w:r w:rsidR="00E6588B" w:rsidRPr="00E6588B">
        <w:t xml:space="preserve"> and </w:t>
      </w:r>
      <w:proofErr w:type="spellStart"/>
      <w:r w:rsidR="00E6588B" w:rsidRPr="00E6588B">
        <w:t>fenthion</w:t>
      </w:r>
      <w:proofErr w:type="spellEnd"/>
      <w:r w:rsidR="00E6588B" w:rsidRPr="00E6588B">
        <w:t xml:space="preserve"> for this purpose has been restricted, other options such as irradiation need to be </w:t>
      </w:r>
      <w:r w:rsidR="00B366C4" w:rsidRPr="00E6588B">
        <w:t>considered.</w:t>
      </w:r>
      <w:r w:rsidR="00E6588B" w:rsidRPr="00E6588B">
        <w:t xml:space="preserve">    </w:t>
      </w:r>
    </w:p>
    <w:p w14:paraId="6EF6DEF7" w14:textId="77777777" w:rsidR="00612081" w:rsidRDefault="00612081" w:rsidP="00A56E34"/>
    <w:p w14:paraId="64391882" w14:textId="77777777" w:rsidR="00DA196F" w:rsidRDefault="00DA196F" w:rsidP="00DA196F">
      <w:pPr>
        <w:pStyle w:val="FSBullet"/>
        <w:numPr>
          <w:ilvl w:val="0"/>
          <w:numId w:val="0"/>
        </w:numPr>
      </w:pPr>
      <w:r w:rsidRPr="00775DA3">
        <w:t xml:space="preserve">Food irradiation fulfils its intended technological function and is an appropriate and efficacious treatment for fruit fly for quarantine purposes. </w:t>
      </w:r>
    </w:p>
    <w:p w14:paraId="7D577F04" w14:textId="77777777" w:rsidR="00DA196F" w:rsidRDefault="00DA196F" w:rsidP="00805DF2"/>
    <w:p w14:paraId="3FEECB72" w14:textId="747BE4F2" w:rsidR="00276795" w:rsidRDefault="007778DF" w:rsidP="00805DF2">
      <w:r w:rsidRPr="00B10195">
        <w:t xml:space="preserve">There are negligible risks to public health and safety associated with the consumption of blueberries and raspberries which have been irradiated at up to </w:t>
      </w:r>
      <w:r>
        <w:t xml:space="preserve">a maximum of </w:t>
      </w:r>
      <w:r w:rsidRPr="00B10195">
        <w:t xml:space="preserve">1 </w:t>
      </w:r>
      <w:proofErr w:type="spellStart"/>
      <w:r w:rsidRPr="00B10195">
        <w:t>kGy</w:t>
      </w:r>
      <w:proofErr w:type="spellEnd"/>
      <w:r>
        <w:t>.</w:t>
      </w:r>
    </w:p>
    <w:p w14:paraId="626692BF" w14:textId="77777777" w:rsidR="007778DF" w:rsidRPr="00276795" w:rsidRDefault="007778DF" w:rsidP="00805DF2"/>
    <w:p w14:paraId="6EF6DEFD" w14:textId="44218B70" w:rsidR="00F23B48" w:rsidRPr="00A011A2" w:rsidRDefault="00F23B48" w:rsidP="00F23B48">
      <w:pPr>
        <w:widowControl/>
        <w:rPr>
          <w:color w:val="000000" w:themeColor="text1"/>
        </w:rPr>
      </w:pPr>
      <w:r w:rsidRPr="00A011A2">
        <w:rPr>
          <w:szCs w:val="22"/>
        </w:rPr>
        <w:t xml:space="preserve">FSANZ has prepared a draft variation to the Code </w:t>
      </w:r>
      <w:r w:rsidRPr="00A011A2">
        <w:rPr>
          <w:color w:val="000000" w:themeColor="text1"/>
        </w:rPr>
        <w:t>to permit the irrad</w:t>
      </w:r>
      <w:r>
        <w:rPr>
          <w:color w:val="000000" w:themeColor="text1"/>
        </w:rPr>
        <w:t xml:space="preserve">iation of these </w:t>
      </w:r>
      <w:r w:rsidR="00D25F4D">
        <w:rPr>
          <w:color w:val="000000" w:themeColor="text1"/>
        </w:rPr>
        <w:t>fruits</w:t>
      </w:r>
      <w:r w:rsidR="00630E16">
        <w:rPr>
          <w:color w:val="000000" w:themeColor="text1"/>
        </w:rPr>
        <w:t xml:space="preserve"> </w:t>
      </w:r>
      <w:r w:rsidR="00D25F4D" w:rsidRPr="00A011A2">
        <w:rPr>
          <w:color w:val="000000" w:themeColor="text1"/>
        </w:rPr>
        <w:t>by</w:t>
      </w:r>
      <w:r>
        <w:rPr>
          <w:color w:val="000000" w:themeColor="text1"/>
        </w:rPr>
        <w:t xml:space="preserve"> adding them </w:t>
      </w:r>
      <w:r w:rsidRPr="00A011A2">
        <w:rPr>
          <w:color w:val="000000" w:themeColor="text1"/>
        </w:rPr>
        <w:t xml:space="preserve">to the </w:t>
      </w:r>
      <w:r w:rsidR="00226568">
        <w:rPr>
          <w:color w:val="000000" w:themeColor="text1"/>
        </w:rPr>
        <w:t>t</w:t>
      </w:r>
      <w:r w:rsidRPr="00A011A2">
        <w:rPr>
          <w:color w:val="000000" w:themeColor="text1"/>
        </w:rPr>
        <w:t xml:space="preserve">able to </w:t>
      </w:r>
      <w:r w:rsidR="00226568">
        <w:rPr>
          <w:color w:val="000000" w:themeColor="text1"/>
        </w:rPr>
        <w:t>subsection 1.5.3</w:t>
      </w:r>
      <w:r w:rsidR="00226568">
        <w:rPr>
          <w:rFonts w:cs="Arial"/>
          <w:color w:val="000000" w:themeColor="text1"/>
        </w:rPr>
        <w:t>—3(2)</w:t>
      </w:r>
      <w:r w:rsidRPr="00A011A2">
        <w:rPr>
          <w:color w:val="000000" w:themeColor="text1"/>
        </w:rPr>
        <w:t xml:space="preserve"> with a minimum dose of 150 </w:t>
      </w:r>
      <w:proofErr w:type="spellStart"/>
      <w:r w:rsidRPr="00A011A2">
        <w:rPr>
          <w:color w:val="000000" w:themeColor="text1"/>
        </w:rPr>
        <w:t>Gy</w:t>
      </w:r>
      <w:proofErr w:type="spellEnd"/>
      <w:r w:rsidRPr="00A011A2">
        <w:rPr>
          <w:color w:val="000000" w:themeColor="text1"/>
        </w:rPr>
        <w:t xml:space="preserve"> and a maximum dose of 1 </w:t>
      </w:r>
      <w:proofErr w:type="spellStart"/>
      <w:r w:rsidRPr="00A011A2">
        <w:rPr>
          <w:color w:val="000000" w:themeColor="text1"/>
        </w:rPr>
        <w:t>kGy</w:t>
      </w:r>
      <w:proofErr w:type="spellEnd"/>
      <w:r w:rsidRPr="00A011A2">
        <w:rPr>
          <w:color w:val="000000" w:themeColor="text1"/>
        </w:rPr>
        <w:t>.</w:t>
      </w:r>
    </w:p>
    <w:p w14:paraId="6EF6DEFE" w14:textId="77777777" w:rsidR="0053464E" w:rsidRDefault="0053464E" w:rsidP="00C219F2">
      <w:r>
        <w:br w:type="page"/>
      </w:r>
    </w:p>
    <w:p w14:paraId="6EF6DEFF" w14:textId="77777777" w:rsidR="002A5F8B" w:rsidRDefault="00F33BB8" w:rsidP="000B6AF2">
      <w:pPr>
        <w:pStyle w:val="Heading1"/>
      </w:pPr>
      <w:bookmarkStart w:id="10" w:name="_Toc300933417"/>
      <w:bookmarkStart w:id="11" w:name="_Toc451242022"/>
      <w:r>
        <w:lastRenderedPageBreak/>
        <w:t>1</w:t>
      </w:r>
      <w:r w:rsidR="001542D8">
        <w:tab/>
      </w:r>
      <w:r w:rsidR="002A5F8B" w:rsidRPr="000B6AF2">
        <w:t>Introduction</w:t>
      </w:r>
      <w:bookmarkEnd w:id="9"/>
      <w:bookmarkEnd w:id="10"/>
      <w:bookmarkEnd w:id="11"/>
    </w:p>
    <w:p w14:paraId="6EF6DF00" w14:textId="77777777" w:rsidR="0053464E" w:rsidRDefault="00F33BB8" w:rsidP="00A56E34">
      <w:pPr>
        <w:pStyle w:val="Heading2"/>
      </w:pPr>
      <w:bookmarkStart w:id="12" w:name="_Toc300761890"/>
      <w:bookmarkStart w:id="13" w:name="_Toc451242023"/>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18CB894F" w14:textId="3A152B33" w:rsidR="00EF6AAD" w:rsidRDefault="000C27A8" w:rsidP="00825B21">
      <w:pPr>
        <w:rPr>
          <w:lang w:bidi="ar-SA"/>
        </w:rPr>
      </w:pPr>
      <w:r>
        <w:rPr>
          <w:szCs w:val="22"/>
        </w:rPr>
        <w:t xml:space="preserve">This </w:t>
      </w:r>
      <w:r w:rsidR="00226568">
        <w:rPr>
          <w:szCs w:val="22"/>
        </w:rPr>
        <w:t>A</w:t>
      </w:r>
      <w:r>
        <w:rPr>
          <w:szCs w:val="22"/>
        </w:rPr>
        <w:t xml:space="preserve">pplication </w:t>
      </w:r>
      <w:r w:rsidR="00226568">
        <w:rPr>
          <w:szCs w:val="22"/>
        </w:rPr>
        <w:t>was made</w:t>
      </w:r>
      <w:r>
        <w:rPr>
          <w:szCs w:val="22"/>
        </w:rPr>
        <w:t xml:space="preserve"> by </w:t>
      </w:r>
      <w:r w:rsidR="00A62E77">
        <w:rPr>
          <w:szCs w:val="22"/>
        </w:rPr>
        <w:t xml:space="preserve">the </w:t>
      </w:r>
      <w:r>
        <w:rPr>
          <w:szCs w:val="22"/>
        </w:rPr>
        <w:t xml:space="preserve">NSW Department of Primary Industries (NSW DPI), a division of </w:t>
      </w:r>
      <w:r w:rsidR="00A62E77">
        <w:rPr>
          <w:szCs w:val="22"/>
        </w:rPr>
        <w:t xml:space="preserve">the </w:t>
      </w:r>
      <w:r>
        <w:rPr>
          <w:szCs w:val="22"/>
        </w:rPr>
        <w:t xml:space="preserve">NSW Department of Trade and Investment, Regional Infrastructure and Services. </w:t>
      </w:r>
    </w:p>
    <w:p w14:paraId="6EF6DF02" w14:textId="77777777" w:rsidR="0053464E" w:rsidRPr="00222B05" w:rsidRDefault="00F33BB8" w:rsidP="00222B05">
      <w:pPr>
        <w:pStyle w:val="Heading2"/>
      </w:pPr>
      <w:bookmarkStart w:id="15" w:name="_Toc300761891"/>
      <w:bookmarkStart w:id="16" w:name="_Toc300933420"/>
      <w:bookmarkStart w:id="17" w:name="_Toc451242024"/>
      <w:r w:rsidRPr="00222B05">
        <w:t>1</w:t>
      </w:r>
      <w:r w:rsidR="0053464E" w:rsidRPr="00222B05">
        <w:t>.2</w:t>
      </w:r>
      <w:r w:rsidR="0053464E" w:rsidRPr="00222B05">
        <w:tab/>
        <w:t>The Application</w:t>
      </w:r>
      <w:bookmarkEnd w:id="15"/>
      <w:bookmarkEnd w:id="16"/>
      <w:bookmarkEnd w:id="17"/>
    </w:p>
    <w:p w14:paraId="6EF6DF03" w14:textId="1C0BE98E" w:rsidR="00026C80" w:rsidRDefault="0095407F" w:rsidP="0053464E">
      <w:pPr>
        <w:rPr>
          <w:lang w:bidi="ar-SA"/>
        </w:rPr>
      </w:pPr>
      <w:r w:rsidRPr="003113E4">
        <w:rPr>
          <w:lang w:bidi="ar-SA"/>
        </w:rPr>
        <w:t>Th</w:t>
      </w:r>
      <w:r w:rsidR="009F43E9">
        <w:rPr>
          <w:lang w:bidi="ar-SA"/>
        </w:rPr>
        <w:t>e</w:t>
      </w:r>
      <w:r w:rsidRPr="003113E4">
        <w:rPr>
          <w:lang w:bidi="ar-SA"/>
        </w:rPr>
        <w:t xml:space="preserve"> </w:t>
      </w:r>
      <w:r w:rsidR="00451F77">
        <w:rPr>
          <w:lang w:bidi="ar-SA"/>
        </w:rPr>
        <w:t>A</w:t>
      </w:r>
      <w:r w:rsidRPr="003113E4">
        <w:rPr>
          <w:lang w:bidi="ar-SA"/>
        </w:rPr>
        <w:t xml:space="preserve">pplication </w:t>
      </w:r>
      <w:r>
        <w:rPr>
          <w:lang w:bidi="ar-SA"/>
        </w:rPr>
        <w:t xml:space="preserve">was </w:t>
      </w:r>
      <w:r w:rsidR="00451F77">
        <w:rPr>
          <w:lang w:bidi="ar-SA"/>
        </w:rPr>
        <w:t xml:space="preserve">lodged </w:t>
      </w:r>
      <w:r>
        <w:rPr>
          <w:lang w:bidi="ar-SA"/>
        </w:rPr>
        <w:t xml:space="preserve">on </w:t>
      </w:r>
      <w:r w:rsidR="00182318">
        <w:rPr>
          <w:lang w:bidi="ar-SA"/>
        </w:rPr>
        <w:t xml:space="preserve">12 June 2015 </w:t>
      </w:r>
      <w:r w:rsidR="00A06770">
        <w:rPr>
          <w:lang w:bidi="ar-SA"/>
        </w:rPr>
        <w:t xml:space="preserve">and </w:t>
      </w:r>
      <w:r w:rsidRPr="003113E4">
        <w:rPr>
          <w:lang w:bidi="ar-SA"/>
        </w:rPr>
        <w:t xml:space="preserve">seeks </w:t>
      </w:r>
      <w:r w:rsidR="009F43E9">
        <w:rPr>
          <w:lang w:bidi="ar-SA"/>
        </w:rPr>
        <w:t>to amend</w:t>
      </w:r>
      <w:r w:rsidRPr="003113E4">
        <w:rPr>
          <w:lang w:bidi="ar-SA"/>
        </w:rPr>
        <w:t>: Standar</w:t>
      </w:r>
      <w:r>
        <w:rPr>
          <w:lang w:bidi="ar-SA"/>
        </w:rPr>
        <w:t>d 1.5.3 – Irradiat</w:t>
      </w:r>
      <w:r w:rsidR="00226568">
        <w:rPr>
          <w:lang w:bidi="ar-SA"/>
        </w:rPr>
        <w:t>ion of food</w:t>
      </w:r>
      <w:r>
        <w:rPr>
          <w:lang w:bidi="ar-SA"/>
        </w:rPr>
        <w:t xml:space="preserve"> to provide for the safe use of irradiation </w:t>
      </w:r>
      <w:r w:rsidRPr="003113E4">
        <w:rPr>
          <w:lang w:bidi="ar-SA"/>
        </w:rPr>
        <w:t xml:space="preserve">as a </w:t>
      </w:r>
      <w:r w:rsidR="00106718">
        <w:rPr>
          <w:lang w:bidi="ar-SA"/>
        </w:rPr>
        <w:t>phytosanitary measure</w:t>
      </w:r>
      <w:r w:rsidR="003C6409">
        <w:rPr>
          <w:rStyle w:val="FootnoteReference"/>
          <w:lang w:bidi="ar-SA"/>
        </w:rPr>
        <w:footnoteReference w:id="1"/>
      </w:r>
      <w:r w:rsidR="00182318">
        <w:rPr>
          <w:lang w:bidi="ar-SA"/>
        </w:rPr>
        <w:t xml:space="preserve"> for </w:t>
      </w:r>
      <w:r w:rsidR="004B7637">
        <w:rPr>
          <w:lang w:bidi="ar-SA"/>
        </w:rPr>
        <w:t xml:space="preserve">blueberries and raspberries. </w:t>
      </w:r>
    </w:p>
    <w:p w14:paraId="6EF6DF08" w14:textId="77777777" w:rsidR="00026C80" w:rsidRDefault="00026C80" w:rsidP="0053464E">
      <w:pPr>
        <w:rPr>
          <w:lang w:bidi="ar-SA"/>
        </w:rPr>
      </w:pPr>
    </w:p>
    <w:p w14:paraId="6EF6DF09" w14:textId="77777777" w:rsidR="00A13EFD" w:rsidRDefault="00A949BF" w:rsidP="0053464E">
      <w:pPr>
        <w:rPr>
          <w:lang w:bidi="ar-SA"/>
        </w:rPr>
      </w:pPr>
      <w:r>
        <w:rPr>
          <w:lang w:bidi="ar-SA"/>
        </w:rPr>
        <w:t>These fruits</w:t>
      </w:r>
      <w:r w:rsidR="00E54195">
        <w:rPr>
          <w:lang w:bidi="ar-SA"/>
        </w:rPr>
        <w:t xml:space="preserve"> </w:t>
      </w:r>
      <w:r>
        <w:rPr>
          <w:lang w:bidi="ar-SA"/>
        </w:rPr>
        <w:t>are potential hosts to fruit flies and other pests</w:t>
      </w:r>
      <w:r w:rsidR="00491D18">
        <w:rPr>
          <w:lang w:bidi="ar-SA"/>
        </w:rPr>
        <w:t xml:space="preserve">. The </w:t>
      </w:r>
      <w:r>
        <w:rPr>
          <w:lang w:bidi="ar-SA"/>
        </w:rPr>
        <w:t xml:space="preserve">Queensland fruit fly </w:t>
      </w:r>
      <w:r w:rsidR="00491D18">
        <w:rPr>
          <w:lang w:bidi="ar-SA"/>
        </w:rPr>
        <w:t xml:space="preserve">is </w:t>
      </w:r>
      <w:r>
        <w:rPr>
          <w:lang w:bidi="ar-SA"/>
        </w:rPr>
        <w:t>considered one of the world’s</w:t>
      </w:r>
      <w:r w:rsidR="00CF047E">
        <w:rPr>
          <w:lang w:bidi="ar-SA"/>
        </w:rPr>
        <w:t xml:space="preserve"> worst pests of fruiting crops and </w:t>
      </w:r>
      <w:r w:rsidR="00491D18">
        <w:rPr>
          <w:lang w:bidi="ar-SA"/>
        </w:rPr>
        <w:t xml:space="preserve">is </w:t>
      </w:r>
      <w:r w:rsidR="00CF047E">
        <w:rPr>
          <w:lang w:bidi="ar-SA"/>
        </w:rPr>
        <w:t xml:space="preserve">listed as a pest requiring treatment by most international and interstate markets trading in the movement of fresh fruit. </w:t>
      </w:r>
    </w:p>
    <w:p w14:paraId="6EF6DF0A" w14:textId="77777777" w:rsidR="00A13EFD" w:rsidRDefault="00A13EFD" w:rsidP="0053464E">
      <w:pPr>
        <w:rPr>
          <w:lang w:bidi="ar-SA"/>
        </w:rPr>
      </w:pPr>
    </w:p>
    <w:p w14:paraId="6EF6DF0C" w14:textId="53408495" w:rsidR="001520E7" w:rsidRPr="00A06770" w:rsidRDefault="003B2C3C" w:rsidP="0053464E">
      <w:pPr>
        <w:rPr>
          <w:lang w:bidi="ar-SA"/>
        </w:rPr>
      </w:pPr>
      <w:r>
        <w:rPr>
          <w:lang w:bidi="ar-SA"/>
        </w:rPr>
        <w:t xml:space="preserve">The minimum dose requested for phytosanitary purposes is 150 </w:t>
      </w:r>
      <w:proofErr w:type="spellStart"/>
      <w:r>
        <w:rPr>
          <w:lang w:bidi="ar-SA"/>
        </w:rPr>
        <w:t>Gray</w:t>
      </w:r>
      <w:proofErr w:type="spellEnd"/>
      <w:r>
        <w:rPr>
          <w:lang w:bidi="ar-SA"/>
        </w:rPr>
        <w:t xml:space="preserve"> and</w:t>
      </w:r>
      <w:r w:rsidR="00A13EFD">
        <w:rPr>
          <w:lang w:bidi="ar-SA"/>
        </w:rPr>
        <w:t xml:space="preserve"> the maximum 1 </w:t>
      </w:r>
      <w:proofErr w:type="spellStart"/>
      <w:r w:rsidR="00A13EFD">
        <w:rPr>
          <w:lang w:bidi="ar-SA"/>
        </w:rPr>
        <w:t>Kilo</w:t>
      </w:r>
      <w:r w:rsidR="001D3FBB">
        <w:rPr>
          <w:lang w:bidi="ar-SA"/>
        </w:rPr>
        <w:t>gray</w:t>
      </w:r>
      <w:proofErr w:type="spellEnd"/>
      <w:r w:rsidR="00845AFC">
        <w:rPr>
          <w:lang w:bidi="ar-SA"/>
        </w:rPr>
        <w:t xml:space="preserve"> </w:t>
      </w:r>
      <w:r w:rsidR="00A13EFD">
        <w:rPr>
          <w:lang w:bidi="ar-SA"/>
        </w:rPr>
        <w:t>(</w:t>
      </w:r>
      <w:proofErr w:type="spellStart"/>
      <w:r w:rsidR="00A13EFD">
        <w:rPr>
          <w:lang w:bidi="ar-SA"/>
        </w:rPr>
        <w:t>kGy</w:t>
      </w:r>
      <w:proofErr w:type="spellEnd"/>
      <w:r w:rsidR="00A13EFD">
        <w:rPr>
          <w:lang w:bidi="ar-SA"/>
        </w:rPr>
        <w:t>)</w:t>
      </w:r>
      <w:r w:rsidR="00CC0F37">
        <w:rPr>
          <w:lang w:bidi="ar-SA"/>
        </w:rPr>
        <w:t xml:space="preserve">. These doses are </w:t>
      </w:r>
      <w:r w:rsidR="00A13EFD">
        <w:rPr>
          <w:lang w:bidi="ar-SA"/>
        </w:rPr>
        <w:t xml:space="preserve">commensurate with dose ranges approved for </w:t>
      </w:r>
      <w:r w:rsidR="00377CC2">
        <w:rPr>
          <w:lang w:bidi="ar-SA"/>
        </w:rPr>
        <w:t xml:space="preserve">quarantine purposes of </w:t>
      </w:r>
      <w:r w:rsidR="002976FD">
        <w:rPr>
          <w:lang w:bidi="ar-SA"/>
        </w:rPr>
        <w:t xml:space="preserve">other fruits </w:t>
      </w:r>
      <w:r w:rsidR="000F5A68">
        <w:rPr>
          <w:lang w:bidi="ar-SA"/>
        </w:rPr>
        <w:t xml:space="preserve">and vegetables </w:t>
      </w:r>
      <w:r w:rsidR="00A13EFD">
        <w:rPr>
          <w:lang w:bidi="ar-SA"/>
        </w:rPr>
        <w:t xml:space="preserve">in the </w:t>
      </w:r>
      <w:r w:rsidR="00377CC2">
        <w:rPr>
          <w:lang w:bidi="ar-SA"/>
        </w:rPr>
        <w:t xml:space="preserve">Code and in other countries. </w:t>
      </w:r>
    </w:p>
    <w:p w14:paraId="6EF6DF0D" w14:textId="77777777" w:rsidR="0053464E" w:rsidRPr="0053464E" w:rsidRDefault="00F33BB8" w:rsidP="00A56E34">
      <w:pPr>
        <w:pStyle w:val="Heading2"/>
      </w:pPr>
      <w:bookmarkStart w:id="18" w:name="_Toc300761892"/>
      <w:bookmarkStart w:id="19" w:name="_Toc300933421"/>
      <w:bookmarkStart w:id="20" w:name="_Toc451242025"/>
      <w:r>
        <w:t>1</w:t>
      </w:r>
      <w:r w:rsidR="00B033B0">
        <w:t>.3</w:t>
      </w:r>
      <w:r w:rsidR="00B033B0">
        <w:tab/>
        <w:t>The C</w:t>
      </w:r>
      <w:r w:rsidR="0053464E" w:rsidRPr="0053464E">
        <w:t>urrent Standard</w:t>
      </w:r>
      <w:bookmarkEnd w:id="18"/>
      <w:bookmarkEnd w:id="19"/>
      <w:bookmarkEnd w:id="20"/>
    </w:p>
    <w:p w14:paraId="6EF6DF0E" w14:textId="74831D1F" w:rsidR="00CB127F" w:rsidRPr="00CB127F" w:rsidRDefault="00CB127F" w:rsidP="00CB127F">
      <w:r w:rsidRPr="00CB127F">
        <w:t xml:space="preserve">Standard 1.5.3 prohibits the sale of irradiated foods unless permitted in the Standard. FSANZ is required to undertake a pre-market assessment before irradiated </w:t>
      </w:r>
      <w:r w:rsidR="004B7637">
        <w:t>blueberries and raspberries</w:t>
      </w:r>
      <w:r w:rsidRPr="00CB127F">
        <w:t xml:space="preserve"> can be sold in Australia or New Zealand. </w:t>
      </w:r>
    </w:p>
    <w:p w14:paraId="6EF6DF0F" w14:textId="77777777" w:rsidR="00CB127F" w:rsidRPr="00CB127F" w:rsidRDefault="00CB127F" w:rsidP="00CB127F"/>
    <w:p w14:paraId="755BA69D" w14:textId="06600940" w:rsidR="004B7637" w:rsidRDefault="004B7637" w:rsidP="0053464E">
      <w:r>
        <w:t xml:space="preserve">To date the following </w:t>
      </w:r>
      <w:r w:rsidR="0025772E">
        <w:t xml:space="preserve">irradiated </w:t>
      </w:r>
      <w:r>
        <w:t>foods have been approve</w:t>
      </w:r>
      <w:r w:rsidR="0025772E">
        <w:t>d</w:t>
      </w:r>
      <w:r>
        <w:t>:</w:t>
      </w:r>
    </w:p>
    <w:p w14:paraId="0A616880" w14:textId="77777777" w:rsidR="004B7637" w:rsidRDefault="004B7637" w:rsidP="0053464E"/>
    <w:p w14:paraId="54A1DABB" w14:textId="65011A62" w:rsidR="004B7637" w:rsidRDefault="00CB127F" w:rsidP="00D2490D">
      <w:pPr>
        <w:pStyle w:val="FSBullet1"/>
      </w:pPr>
      <w:r w:rsidRPr="00CB127F">
        <w:t>herbs, spic</w:t>
      </w:r>
      <w:r w:rsidR="00625EC7">
        <w:t xml:space="preserve">es </w:t>
      </w:r>
      <w:r w:rsidR="004B7637">
        <w:t>and herbal infusions (</w:t>
      </w:r>
      <w:r w:rsidR="00C32B11">
        <w:t xml:space="preserve">under </w:t>
      </w:r>
      <w:r w:rsidR="004B7637">
        <w:t>A413)</w:t>
      </w:r>
    </w:p>
    <w:p w14:paraId="0D8B0C75" w14:textId="765DFFA2" w:rsidR="004B7637" w:rsidRDefault="00AE7FDD" w:rsidP="00D2490D">
      <w:pPr>
        <w:pStyle w:val="FSBullet1"/>
      </w:pPr>
      <w:r>
        <w:t>t</w:t>
      </w:r>
      <w:r w:rsidR="00CB127F" w:rsidRPr="00CB127F">
        <w:t xml:space="preserve">ropical fruits (mango, breadfruit, carambola, custard apple, litchi, </w:t>
      </w:r>
      <w:proofErr w:type="spellStart"/>
      <w:r w:rsidR="00CB127F" w:rsidRPr="00CB127F">
        <w:t>longan</w:t>
      </w:r>
      <w:proofErr w:type="spellEnd"/>
      <w:r w:rsidR="00CB127F" w:rsidRPr="00CB127F">
        <w:t xml:space="preserve">, </w:t>
      </w:r>
      <w:proofErr w:type="spellStart"/>
      <w:r w:rsidR="00CB127F" w:rsidRPr="00CB127F">
        <w:t>mangosteen</w:t>
      </w:r>
      <w:proofErr w:type="spellEnd"/>
      <w:r w:rsidR="00CB127F" w:rsidRPr="00CB127F">
        <w:t>, papaya and</w:t>
      </w:r>
      <w:r w:rsidR="004B7637">
        <w:t xml:space="preserve"> </w:t>
      </w:r>
      <w:proofErr w:type="spellStart"/>
      <w:r w:rsidR="004B7637">
        <w:t>rambutan</w:t>
      </w:r>
      <w:proofErr w:type="spellEnd"/>
      <w:r w:rsidR="004B7637">
        <w:t>) (</w:t>
      </w:r>
      <w:r w:rsidR="00C32B11">
        <w:t xml:space="preserve">under </w:t>
      </w:r>
      <w:r w:rsidR="004B7637">
        <w:t>A443)</w:t>
      </w:r>
    </w:p>
    <w:p w14:paraId="150F379D" w14:textId="0F24E87C" w:rsidR="004B7637" w:rsidRDefault="00CB127F" w:rsidP="00D2490D">
      <w:pPr>
        <w:pStyle w:val="FSBullet1"/>
      </w:pPr>
      <w:r w:rsidRPr="00CB127F">
        <w:t>persimmons (</w:t>
      </w:r>
      <w:r w:rsidR="00C32B11">
        <w:t xml:space="preserve">under </w:t>
      </w:r>
      <w:r w:rsidRPr="00CB127F">
        <w:t>A1038</w:t>
      </w:r>
      <w:r w:rsidR="004B7637">
        <w:t xml:space="preserve">) </w:t>
      </w:r>
    </w:p>
    <w:p w14:paraId="0C78C4E3" w14:textId="71687318" w:rsidR="0025772E" w:rsidRDefault="00440F9C" w:rsidP="00D2490D">
      <w:pPr>
        <w:pStyle w:val="FSBullet1"/>
      </w:pPr>
      <w:r>
        <w:t xml:space="preserve">tomatoes and capsicums </w:t>
      </w:r>
      <w:r w:rsidR="00C32B11">
        <w:t>(</w:t>
      </w:r>
      <w:r w:rsidR="00226568">
        <w:t xml:space="preserve">under </w:t>
      </w:r>
      <w:r w:rsidR="004B7637">
        <w:t>A1069)</w:t>
      </w:r>
    </w:p>
    <w:p w14:paraId="6EF6DF11" w14:textId="18E8832C" w:rsidR="00537675" w:rsidRDefault="0025772E" w:rsidP="00D2490D">
      <w:pPr>
        <w:pStyle w:val="FSBullet1"/>
      </w:pPr>
      <w:proofErr w:type="gramStart"/>
      <w:r w:rsidRPr="0025772E">
        <w:t>apple</w:t>
      </w:r>
      <w:proofErr w:type="gramEnd"/>
      <w:r w:rsidRPr="0025772E">
        <w:t xml:space="preserve">, apricot, cherry, nectarine, peach, plum, honeydew, </w:t>
      </w:r>
      <w:proofErr w:type="spellStart"/>
      <w:r w:rsidRPr="0025772E">
        <w:t>rockmelon</w:t>
      </w:r>
      <w:proofErr w:type="spellEnd"/>
      <w:r w:rsidRPr="0025772E">
        <w:t xml:space="preserve">, </w:t>
      </w:r>
      <w:proofErr w:type="spellStart"/>
      <w:r w:rsidRPr="0025772E">
        <w:t>scallopini</w:t>
      </w:r>
      <w:proofErr w:type="spellEnd"/>
      <w:r w:rsidRPr="0025772E">
        <w:t>, strawberry, table grape, zucchini (courg</w:t>
      </w:r>
      <w:r>
        <w:t>ette) (</w:t>
      </w:r>
      <w:r w:rsidR="00C32B11">
        <w:t xml:space="preserve">under </w:t>
      </w:r>
      <w:r>
        <w:t>A1092</w:t>
      </w:r>
      <w:r w:rsidR="00C32B11">
        <w:t>)</w:t>
      </w:r>
      <w:r>
        <w:t xml:space="preserve">. </w:t>
      </w:r>
    </w:p>
    <w:p w14:paraId="6EF6DF13" w14:textId="77777777" w:rsidR="00AF387F" w:rsidRPr="00340849" w:rsidRDefault="00F33BB8" w:rsidP="00340849">
      <w:pPr>
        <w:pStyle w:val="Heading2"/>
      </w:pPr>
      <w:bookmarkStart w:id="21" w:name="_Toc286391007"/>
      <w:bookmarkStart w:id="22" w:name="_Toc300933423"/>
      <w:bookmarkStart w:id="23" w:name="_Toc451242026"/>
      <w:bookmarkStart w:id="24" w:name="_Toc175381432"/>
      <w:r w:rsidRPr="00340849">
        <w:t>1</w:t>
      </w:r>
      <w:r w:rsidR="00606C88" w:rsidRPr="00340849">
        <w:t>.4</w:t>
      </w:r>
      <w:r w:rsidR="001542D8" w:rsidRPr="00340849">
        <w:tab/>
      </w:r>
      <w:r w:rsidR="00741EFE" w:rsidRPr="00340849">
        <w:t>Reasons for accepting A</w:t>
      </w:r>
      <w:r w:rsidR="00AF387F" w:rsidRPr="00340849">
        <w:t>pplication</w:t>
      </w:r>
      <w:bookmarkEnd w:id="21"/>
      <w:bookmarkEnd w:id="22"/>
      <w:bookmarkEnd w:id="23"/>
      <w:r w:rsidR="00734DD4" w:rsidRPr="00340849">
        <w:t xml:space="preserve"> </w:t>
      </w:r>
    </w:p>
    <w:p w14:paraId="6EF6DF14" w14:textId="77777777" w:rsidR="00DB0996" w:rsidRPr="009E15B2" w:rsidRDefault="00DB0996" w:rsidP="00DB0996">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9E15B2">
        <w:t>The Application was accepted for assessment because:</w:t>
      </w:r>
    </w:p>
    <w:p w14:paraId="6EF6DF15" w14:textId="77777777" w:rsidR="00DB0996" w:rsidRPr="009E15B2" w:rsidRDefault="00DB0996" w:rsidP="00DB0996"/>
    <w:p w14:paraId="6EF6DF16" w14:textId="77777777" w:rsidR="00DB0996" w:rsidRPr="009E15B2" w:rsidRDefault="00DB0996" w:rsidP="00DB0996">
      <w:pPr>
        <w:pStyle w:val="FSBullet1"/>
        <w:numPr>
          <w:ilvl w:val="0"/>
          <w:numId w:val="6"/>
        </w:numPr>
        <w:ind w:left="567" w:hanging="567"/>
      </w:pPr>
      <w:r w:rsidRPr="009E15B2">
        <w:t>it complied with the procedural requirements under subsection 22(2)</w:t>
      </w:r>
    </w:p>
    <w:p w14:paraId="6EF6DF17" w14:textId="77777777" w:rsidR="00734DD4" w:rsidRPr="007E1905" w:rsidRDefault="00DB0996" w:rsidP="00180C41">
      <w:pPr>
        <w:pStyle w:val="FSBullet1"/>
        <w:numPr>
          <w:ilvl w:val="0"/>
          <w:numId w:val="6"/>
        </w:numPr>
        <w:ind w:left="567" w:hanging="567"/>
      </w:pPr>
      <w:proofErr w:type="gramStart"/>
      <w:r w:rsidRPr="009E15B2">
        <w:t>it</w:t>
      </w:r>
      <w:proofErr w:type="gramEnd"/>
      <w:r w:rsidRPr="009E15B2">
        <w:t xml:space="preserve"> related to a matter that warranted the variation of a food regulatory measure.</w:t>
      </w:r>
    </w:p>
    <w:p w14:paraId="6EF6DF18" w14:textId="77777777" w:rsidR="00DE79D9" w:rsidRDefault="00D3171B" w:rsidP="00DE79D9">
      <w:pPr>
        <w:pStyle w:val="Heading2"/>
      </w:pPr>
      <w:bookmarkStart w:id="32" w:name="_Toc451242027"/>
      <w:r>
        <w:t>1</w:t>
      </w:r>
      <w:r w:rsidR="00606C88">
        <w:t>.5</w:t>
      </w:r>
      <w:r w:rsidR="00DE79D9">
        <w:tab/>
        <w:t>Procedure for assessment</w:t>
      </w:r>
      <w:bookmarkEnd w:id="32"/>
    </w:p>
    <w:p w14:paraId="6EF6DF19" w14:textId="77777777" w:rsidR="00DE79D9" w:rsidRPr="000458FB" w:rsidRDefault="00DE79D9" w:rsidP="00DE79D9">
      <w:r w:rsidRPr="000458FB">
        <w:t>The Application</w:t>
      </w:r>
      <w:r w:rsidR="00DB0996" w:rsidRPr="000458FB">
        <w:t xml:space="preserve"> </w:t>
      </w:r>
      <w:r w:rsidRPr="000458FB">
        <w:t xml:space="preserve">is being </w:t>
      </w:r>
      <w:r w:rsidR="00DB0996" w:rsidRPr="000458FB">
        <w:t xml:space="preserve">assessed under the </w:t>
      </w:r>
      <w:r w:rsidRPr="000458FB">
        <w:t>General</w:t>
      </w:r>
      <w:r w:rsidR="00DB0996" w:rsidRPr="000458FB">
        <w:t xml:space="preserve"> </w:t>
      </w:r>
      <w:r w:rsidRPr="000458FB">
        <w:t>Procedure.</w:t>
      </w:r>
    </w:p>
    <w:p w14:paraId="6EF6DF1A" w14:textId="77777777" w:rsidR="00DE79D9" w:rsidRPr="000458FB" w:rsidRDefault="00DE79D9" w:rsidP="00180C41"/>
    <w:p w14:paraId="6EF6DF1B" w14:textId="77777777" w:rsidR="00B57FF4" w:rsidRPr="00B57FF4" w:rsidRDefault="00D3171B" w:rsidP="00B57FF4">
      <w:pPr>
        <w:pStyle w:val="Heading1"/>
      </w:pPr>
      <w:bookmarkStart w:id="33" w:name="_Toc300933424"/>
      <w:bookmarkStart w:id="34" w:name="_Toc451242028"/>
      <w:r>
        <w:lastRenderedPageBreak/>
        <w:t>2</w:t>
      </w:r>
      <w:r w:rsidR="001542D8">
        <w:tab/>
      </w:r>
      <w:r w:rsidR="00350DBD">
        <w:t>S</w:t>
      </w:r>
      <w:r w:rsidR="00FB1533">
        <w:t>ummary of the a</w:t>
      </w:r>
      <w:r w:rsidR="00FD2FBE">
        <w:t>ssessment</w:t>
      </w:r>
      <w:bookmarkEnd w:id="25"/>
      <w:bookmarkEnd w:id="33"/>
      <w:bookmarkEnd w:id="34"/>
    </w:p>
    <w:p w14:paraId="6EF6DF1C" w14:textId="77777777" w:rsidR="004F69F6" w:rsidRPr="00932F14" w:rsidRDefault="00D3171B" w:rsidP="004646F8">
      <w:pPr>
        <w:pStyle w:val="Heading2"/>
      </w:pPr>
      <w:bookmarkStart w:id="35" w:name="_Toc286391009"/>
      <w:bookmarkStart w:id="36" w:name="_Toc300933425"/>
      <w:bookmarkStart w:id="37" w:name="_Toc451242029"/>
      <w:bookmarkStart w:id="38" w:name="_Toc120358583"/>
      <w:bookmarkStart w:id="39" w:name="_Toc175381440"/>
      <w:r>
        <w:t>2</w:t>
      </w:r>
      <w:r w:rsidR="00271F00">
        <w:t>.</w:t>
      </w:r>
      <w:r w:rsidR="004A4FDA">
        <w:t>1</w:t>
      </w:r>
      <w:r w:rsidR="00271F00">
        <w:tab/>
      </w:r>
      <w:r w:rsidR="004F69F6" w:rsidRPr="00932F14">
        <w:t xml:space="preserve">Risk </w:t>
      </w:r>
      <w:r w:rsidR="00741EFE">
        <w:t>a</w:t>
      </w:r>
      <w:r w:rsidR="004F69F6" w:rsidRPr="00932F14">
        <w:t>ssessment</w:t>
      </w:r>
      <w:bookmarkEnd w:id="35"/>
      <w:bookmarkEnd w:id="36"/>
      <w:bookmarkEnd w:id="37"/>
      <w:r w:rsidR="004F69F6" w:rsidRPr="00932F14">
        <w:t xml:space="preserve"> </w:t>
      </w:r>
      <w:bookmarkEnd w:id="38"/>
      <w:bookmarkEnd w:id="39"/>
    </w:p>
    <w:p w14:paraId="6EF6DF1D" w14:textId="40D7A9F9" w:rsidR="00584DB7" w:rsidRPr="00584DB7" w:rsidRDefault="00584DB7" w:rsidP="00584DB7">
      <w:pPr>
        <w:rPr>
          <w:b/>
        </w:rPr>
      </w:pPr>
      <w:r w:rsidRPr="00584DB7">
        <w:rPr>
          <w:rFonts w:cs="Arial"/>
        </w:rPr>
        <w:t xml:space="preserve">Full details of the risk assessment prepared </w:t>
      </w:r>
      <w:r w:rsidR="00A62E77">
        <w:rPr>
          <w:rFonts w:cs="Arial"/>
        </w:rPr>
        <w:t>for</w:t>
      </w:r>
      <w:r w:rsidRPr="00584DB7">
        <w:rPr>
          <w:rFonts w:cs="Arial"/>
        </w:rPr>
        <w:t xml:space="preserve"> this Application are provided in </w:t>
      </w:r>
      <w:r w:rsidR="006D7F7C">
        <w:rPr>
          <w:b/>
        </w:rPr>
        <w:t>Supporting Document 1</w:t>
      </w:r>
      <w:r w:rsidR="00C32B11">
        <w:rPr>
          <w:b/>
        </w:rPr>
        <w:t xml:space="preserve"> (SD1</w:t>
      </w:r>
      <w:r w:rsidRPr="00584DB7">
        <w:rPr>
          <w:b/>
        </w:rPr>
        <w:t xml:space="preserve">). </w:t>
      </w:r>
    </w:p>
    <w:p w14:paraId="6EF6DF1E" w14:textId="77777777" w:rsidR="00584DB7" w:rsidRPr="00584DB7" w:rsidRDefault="00584DB7" w:rsidP="00584DB7">
      <w:pPr>
        <w:rPr>
          <w:rFonts w:cs="Arial"/>
        </w:rPr>
      </w:pPr>
    </w:p>
    <w:p w14:paraId="6EF6DF1F" w14:textId="2CA07C6A" w:rsidR="00783D6B" w:rsidRPr="00F13BC8" w:rsidRDefault="00584DB7" w:rsidP="00F13BC8">
      <w:pPr>
        <w:widowControl/>
        <w:rPr>
          <w:rFonts w:cs="Arial"/>
        </w:rPr>
      </w:pPr>
      <w:r w:rsidRPr="00584DB7">
        <w:rPr>
          <w:rFonts w:cs="Arial"/>
        </w:rPr>
        <w:t xml:space="preserve">The purpose of this risk assessment was to determine the technological </w:t>
      </w:r>
      <w:r w:rsidR="00EA3212">
        <w:t xml:space="preserve">(phytosanitary) </w:t>
      </w:r>
      <w:r w:rsidRPr="00584DB7">
        <w:rPr>
          <w:rFonts w:cs="Arial"/>
        </w:rPr>
        <w:t>need to i</w:t>
      </w:r>
      <w:r w:rsidR="00EB5833">
        <w:rPr>
          <w:rFonts w:cs="Arial"/>
        </w:rPr>
        <w:t>rradia</w:t>
      </w:r>
      <w:r w:rsidR="003B011F">
        <w:rPr>
          <w:rFonts w:cs="Arial"/>
        </w:rPr>
        <w:t xml:space="preserve">te blueberries and raspberries </w:t>
      </w:r>
      <w:r w:rsidRPr="00584DB7">
        <w:rPr>
          <w:rFonts w:cs="Arial"/>
        </w:rPr>
        <w:t>and</w:t>
      </w:r>
      <w:r w:rsidR="00A6652C">
        <w:rPr>
          <w:rFonts w:cs="Arial"/>
        </w:rPr>
        <w:t xml:space="preserve"> whether these foods</w:t>
      </w:r>
      <w:r w:rsidR="00470D52">
        <w:rPr>
          <w:rFonts w:cs="Arial"/>
        </w:rPr>
        <w:t>,</w:t>
      </w:r>
      <w:r w:rsidR="00A6652C">
        <w:rPr>
          <w:rFonts w:cs="Arial"/>
        </w:rPr>
        <w:t xml:space="preserve"> </w:t>
      </w:r>
      <w:r w:rsidRPr="00584DB7">
        <w:rPr>
          <w:rFonts w:cs="Arial"/>
        </w:rPr>
        <w:t xml:space="preserve">irradiated up to a maximum dose of 1 </w:t>
      </w:r>
      <w:proofErr w:type="spellStart"/>
      <w:r w:rsidRPr="00584DB7">
        <w:rPr>
          <w:rFonts w:cs="Arial"/>
        </w:rPr>
        <w:t>kGy</w:t>
      </w:r>
      <w:proofErr w:type="spellEnd"/>
      <w:r w:rsidR="00470D52">
        <w:rPr>
          <w:rFonts w:cs="Arial"/>
        </w:rPr>
        <w:t>,</w:t>
      </w:r>
      <w:r w:rsidRPr="00584DB7">
        <w:rPr>
          <w:rFonts w:cs="Arial"/>
        </w:rPr>
        <w:t xml:space="preserve"> are as safe and nutritious as non-i</w:t>
      </w:r>
      <w:r w:rsidR="00A6652C">
        <w:rPr>
          <w:rFonts w:cs="Arial"/>
        </w:rPr>
        <w:t>rradiated foods</w:t>
      </w:r>
      <w:r w:rsidRPr="00584DB7">
        <w:rPr>
          <w:rFonts w:cs="Arial"/>
        </w:rPr>
        <w:t>. The risk assessment takes account of previous considerations and includes an assessment of data on the safety</w:t>
      </w:r>
      <w:r w:rsidR="00441235">
        <w:rPr>
          <w:rFonts w:cs="Arial"/>
        </w:rPr>
        <w:t xml:space="preserve"> and nutritional adequacy</w:t>
      </w:r>
      <w:r w:rsidRPr="00584DB7">
        <w:rPr>
          <w:rFonts w:cs="Arial"/>
        </w:rPr>
        <w:t xml:space="preserve"> of irradiated foods that has become available since the as</w:t>
      </w:r>
      <w:r w:rsidR="00EB5833">
        <w:rPr>
          <w:rFonts w:cs="Arial"/>
        </w:rPr>
        <w:t xml:space="preserve">sessments conducted in 2002, </w:t>
      </w:r>
      <w:r w:rsidRPr="00584DB7">
        <w:rPr>
          <w:rFonts w:cs="Arial"/>
        </w:rPr>
        <w:t>2011</w:t>
      </w:r>
      <w:r w:rsidR="003B011F">
        <w:rPr>
          <w:rFonts w:cs="Arial"/>
        </w:rPr>
        <w:t xml:space="preserve">, </w:t>
      </w:r>
      <w:r w:rsidR="00EB5833">
        <w:rPr>
          <w:rFonts w:cs="Arial"/>
        </w:rPr>
        <w:t>2013</w:t>
      </w:r>
      <w:r w:rsidR="003B011F">
        <w:rPr>
          <w:rFonts w:cs="Arial"/>
        </w:rPr>
        <w:t xml:space="preserve"> and 2014</w:t>
      </w:r>
      <w:r w:rsidRPr="00584DB7">
        <w:rPr>
          <w:rFonts w:cs="Arial"/>
        </w:rPr>
        <w:t xml:space="preserve">. </w:t>
      </w:r>
    </w:p>
    <w:p w14:paraId="6EF6DF20" w14:textId="77777777" w:rsidR="00F13BC8" w:rsidRPr="00F13BC8" w:rsidRDefault="00F13BC8" w:rsidP="00F13BC8">
      <w:pPr>
        <w:pStyle w:val="Heading3"/>
      </w:pPr>
      <w:bookmarkStart w:id="40" w:name="_Toc334513806"/>
      <w:bookmarkStart w:id="41" w:name="_Toc351105742"/>
      <w:bookmarkStart w:id="42" w:name="_Toc451242030"/>
      <w:r>
        <w:t>2.1</w:t>
      </w:r>
      <w:r w:rsidR="003F08E7">
        <w:t>.1</w:t>
      </w:r>
      <w:r w:rsidRPr="00F13BC8">
        <w:tab/>
        <w:t xml:space="preserve">Technological </w:t>
      </w:r>
      <w:r w:rsidR="00EA3212">
        <w:t xml:space="preserve">(phytosanitary) </w:t>
      </w:r>
      <w:r w:rsidRPr="00F13BC8">
        <w:t>need and efficacy of the irradiation process</w:t>
      </w:r>
      <w:bookmarkEnd w:id="40"/>
      <w:bookmarkEnd w:id="41"/>
      <w:bookmarkEnd w:id="42"/>
    </w:p>
    <w:p w14:paraId="6EF6DF21" w14:textId="14A45477" w:rsidR="007139CC" w:rsidRPr="00BB315D" w:rsidRDefault="007139CC" w:rsidP="007139CC">
      <w:pPr>
        <w:pStyle w:val="Bodystyle"/>
      </w:pPr>
      <w:r w:rsidRPr="00BB315D">
        <w:t xml:space="preserve">Several approved options exist for phytosanitary treatments of these fruits. Among the most commonly used are pre and post-harvest treatments with insecticides. Following the review of </w:t>
      </w:r>
      <w:proofErr w:type="spellStart"/>
      <w:r w:rsidRPr="00BB315D">
        <w:t>dimethoate</w:t>
      </w:r>
      <w:proofErr w:type="spellEnd"/>
      <w:r w:rsidRPr="00BB315D">
        <w:t xml:space="preserve"> and </w:t>
      </w:r>
      <w:proofErr w:type="spellStart"/>
      <w:r w:rsidRPr="00BB315D">
        <w:t>fenthion</w:t>
      </w:r>
      <w:proofErr w:type="spellEnd"/>
      <w:r w:rsidRPr="00BB315D">
        <w:t xml:space="preserve"> use by the Australian Pesticides and Veterina</w:t>
      </w:r>
      <w:r w:rsidR="00241712">
        <w:t xml:space="preserve">ry Medicines Authority (APVMA) </w:t>
      </w:r>
      <w:r w:rsidRPr="00BB315D">
        <w:t>many phytosanitary uses were lost or restricted</w:t>
      </w:r>
      <w:r w:rsidR="00172105">
        <w:t xml:space="preserve"> (APVMA, 2011)</w:t>
      </w:r>
      <w:r w:rsidRPr="00BB315D">
        <w:t xml:space="preserve">. </w:t>
      </w:r>
    </w:p>
    <w:p w14:paraId="1EDE9619" w14:textId="4C4FCC89" w:rsidR="005E14B2" w:rsidRDefault="00F13BC8" w:rsidP="00F13BC8">
      <w:r w:rsidRPr="00F13BC8">
        <w:t>Disinfest</w:t>
      </w:r>
      <w:r w:rsidR="00E54195">
        <w:t xml:space="preserve">ation </w:t>
      </w:r>
      <w:r w:rsidR="00470D52">
        <w:t xml:space="preserve">of </w:t>
      </w:r>
      <w:r w:rsidR="005C041A">
        <w:rPr>
          <w:rFonts w:cs="Arial"/>
        </w:rPr>
        <w:t xml:space="preserve">blueberries and raspberries </w:t>
      </w:r>
      <w:r w:rsidRPr="00F13BC8">
        <w:t xml:space="preserve">by irradiation is a valid </w:t>
      </w:r>
      <w:r w:rsidR="00241712">
        <w:t xml:space="preserve">alternative </w:t>
      </w:r>
      <w:r w:rsidRPr="00F13BC8">
        <w:t xml:space="preserve">treatment for quarantine purposes </w:t>
      </w:r>
      <w:r w:rsidR="009B290F">
        <w:t>as insect</w:t>
      </w:r>
      <w:r w:rsidRPr="00F13BC8">
        <w:t xml:space="preserve"> pests of quarantine significance are a major barrier in gaining access to some markets. The International Plant Protection Convent</w:t>
      </w:r>
      <w:r w:rsidR="0088656A">
        <w:t xml:space="preserve">ion (IPPC), Codex Alimentarius and </w:t>
      </w:r>
      <w:r w:rsidRPr="00F13BC8">
        <w:t>quarantine agencies in Australia, New Zealand and the USA, endorse irradiation as a legitimate phytosanitary treatment.</w:t>
      </w:r>
    </w:p>
    <w:p w14:paraId="66B843BC" w14:textId="01382C98" w:rsidR="005E14B2" w:rsidRPr="005E14B2" w:rsidRDefault="005E14B2" w:rsidP="005E14B2">
      <w:pPr>
        <w:pStyle w:val="Heading4"/>
      </w:pPr>
      <w:r>
        <w:t>2.1.1</w:t>
      </w:r>
      <w:r w:rsidR="009B2BCC">
        <w:t>.1</w:t>
      </w:r>
      <w:r>
        <w:tab/>
      </w:r>
      <w:r w:rsidRPr="005E14B2">
        <w:t xml:space="preserve">Worldwide permissions and consumption of irradiated foods </w:t>
      </w:r>
    </w:p>
    <w:p w14:paraId="460B7783" w14:textId="77777777" w:rsidR="005E14B2" w:rsidRPr="00294025" w:rsidRDefault="005E14B2" w:rsidP="005E14B2">
      <w:pPr>
        <w:rPr>
          <w:rFonts w:cs="Arial"/>
          <w:szCs w:val="22"/>
        </w:rPr>
      </w:pPr>
      <w:r w:rsidRPr="00294025">
        <w:rPr>
          <w:rFonts w:cs="Arial"/>
          <w:szCs w:val="22"/>
        </w:rPr>
        <w:t xml:space="preserve">Permissions to irradiate a food vary considerably in different parts of the world and </w:t>
      </w:r>
      <w:r>
        <w:rPr>
          <w:rFonts w:cs="Arial"/>
          <w:szCs w:val="22"/>
        </w:rPr>
        <w:t xml:space="preserve">they are </w:t>
      </w:r>
      <w:r w:rsidRPr="00294025">
        <w:rPr>
          <w:rFonts w:cs="Arial"/>
          <w:szCs w:val="22"/>
        </w:rPr>
        <w:t xml:space="preserve">based on </w:t>
      </w:r>
      <w:r>
        <w:rPr>
          <w:rFonts w:cs="Arial"/>
          <w:szCs w:val="22"/>
        </w:rPr>
        <w:t xml:space="preserve">either </w:t>
      </w:r>
      <w:r w:rsidRPr="00294025">
        <w:rPr>
          <w:rFonts w:cs="Arial"/>
          <w:szCs w:val="22"/>
        </w:rPr>
        <w:t>a case-by-case or a generic approach (without any foods specifically listed) as adopted by Codex (</w:t>
      </w:r>
      <w:r w:rsidRPr="00294025">
        <w:rPr>
          <w:rFonts w:cs="Arial"/>
          <w:b/>
          <w:szCs w:val="22"/>
        </w:rPr>
        <w:t>see Table 1</w:t>
      </w:r>
      <w:r w:rsidRPr="00294025">
        <w:rPr>
          <w:rFonts w:cs="Arial"/>
          <w:szCs w:val="22"/>
        </w:rPr>
        <w:t xml:space="preserve">). </w:t>
      </w:r>
    </w:p>
    <w:p w14:paraId="05721DDF" w14:textId="77777777" w:rsidR="005E14B2" w:rsidRPr="00294025" w:rsidRDefault="005E14B2" w:rsidP="005E14B2">
      <w:pPr>
        <w:pStyle w:val="Heading4"/>
        <w:ind w:left="0" w:firstLine="0"/>
        <w:rPr>
          <w:i w:val="0"/>
        </w:rPr>
      </w:pPr>
      <w:r w:rsidRPr="00294025">
        <w:rPr>
          <w:i w:val="0"/>
        </w:rPr>
        <w:t xml:space="preserve">Table 1: Summary of specific countries permissions for irradiated foods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8"/>
        <w:gridCol w:w="5600"/>
        <w:gridCol w:w="1836"/>
      </w:tblGrid>
      <w:tr w:rsidR="005E14B2" w:rsidRPr="00294025" w14:paraId="4252C708" w14:textId="77777777" w:rsidTr="00B251E3">
        <w:trPr>
          <w:tblHeader/>
        </w:trPr>
        <w:tc>
          <w:tcPr>
            <w:tcW w:w="1738" w:type="dxa"/>
            <w:shd w:val="clear" w:color="auto" w:fill="D6E3BC" w:themeFill="accent3" w:themeFillTint="66"/>
            <w:vAlign w:val="center"/>
          </w:tcPr>
          <w:p w14:paraId="05F0ACA9" w14:textId="77777777" w:rsidR="005E14B2" w:rsidRPr="00294025" w:rsidRDefault="005E14B2" w:rsidP="00B251E3">
            <w:pPr>
              <w:rPr>
                <w:rFonts w:eastAsia="Arial Unicode MS" w:cs="Arial"/>
                <w:b/>
                <w:sz w:val="20"/>
                <w:szCs w:val="20"/>
              </w:rPr>
            </w:pPr>
            <w:r w:rsidRPr="00294025">
              <w:rPr>
                <w:rFonts w:eastAsia="Arial Unicode MS" w:cs="Arial"/>
                <w:b/>
                <w:sz w:val="20"/>
                <w:szCs w:val="20"/>
              </w:rPr>
              <w:t>Country</w:t>
            </w:r>
          </w:p>
        </w:tc>
        <w:tc>
          <w:tcPr>
            <w:tcW w:w="5600" w:type="dxa"/>
            <w:shd w:val="clear" w:color="auto" w:fill="D6E3BC" w:themeFill="accent3" w:themeFillTint="66"/>
            <w:vAlign w:val="center"/>
          </w:tcPr>
          <w:p w14:paraId="7D1C8F28" w14:textId="77777777" w:rsidR="005E14B2" w:rsidRPr="00294025" w:rsidRDefault="005E14B2" w:rsidP="00B251E3">
            <w:pPr>
              <w:rPr>
                <w:rFonts w:eastAsia="Arial Unicode MS" w:cs="Arial"/>
                <w:b/>
                <w:sz w:val="20"/>
                <w:szCs w:val="20"/>
              </w:rPr>
            </w:pPr>
            <w:r w:rsidRPr="00294025">
              <w:rPr>
                <w:rFonts w:eastAsia="Arial Unicode MS" w:cs="Arial"/>
                <w:b/>
                <w:sz w:val="20"/>
                <w:szCs w:val="20"/>
              </w:rPr>
              <w:t>Food</w:t>
            </w:r>
          </w:p>
        </w:tc>
        <w:tc>
          <w:tcPr>
            <w:tcW w:w="1836" w:type="dxa"/>
            <w:shd w:val="clear" w:color="auto" w:fill="D6E3BC" w:themeFill="accent3" w:themeFillTint="66"/>
            <w:vAlign w:val="center"/>
          </w:tcPr>
          <w:p w14:paraId="4BACE179" w14:textId="77777777" w:rsidR="005E14B2" w:rsidRPr="00294025" w:rsidRDefault="005E14B2" w:rsidP="00B251E3">
            <w:pPr>
              <w:rPr>
                <w:rFonts w:eastAsia="Arial Unicode MS" w:cs="Arial"/>
                <w:b/>
                <w:sz w:val="20"/>
                <w:szCs w:val="20"/>
              </w:rPr>
            </w:pPr>
            <w:r w:rsidRPr="00294025">
              <w:rPr>
                <w:rFonts w:eastAsia="Arial Unicode MS" w:cs="Arial"/>
                <w:b/>
                <w:sz w:val="20"/>
                <w:szCs w:val="20"/>
              </w:rPr>
              <w:t>Dose range (</w:t>
            </w:r>
            <w:proofErr w:type="spellStart"/>
            <w:r w:rsidRPr="00294025">
              <w:rPr>
                <w:rFonts w:eastAsia="Arial Unicode MS" w:cs="Arial"/>
                <w:b/>
                <w:sz w:val="20"/>
                <w:szCs w:val="20"/>
              </w:rPr>
              <w:t>kGy</w:t>
            </w:r>
            <w:proofErr w:type="spellEnd"/>
            <w:r w:rsidRPr="00294025">
              <w:rPr>
                <w:rFonts w:eastAsia="Arial Unicode MS" w:cs="Arial"/>
                <w:b/>
                <w:sz w:val="20"/>
                <w:szCs w:val="20"/>
              </w:rPr>
              <w:t>)</w:t>
            </w:r>
          </w:p>
        </w:tc>
      </w:tr>
      <w:tr w:rsidR="005E14B2" w:rsidRPr="00294025" w14:paraId="1919F93A" w14:textId="77777777" w:rsidTr="00B251E3">
        <w:tc>
          <w:tcPr>
            <w:tcW w:w="1738" w:type="dxa"/>
          </w:tcPr>
          <w:p w14:paraId="7CAA6335" w14:textId="77777777" w:rsidR="005E14B2" w:rsidRPr="00294025" w:rsidRDefault="005E14B2" w:rsidP="00B251E3">
            <w:pPr>
              <w:rPr>
                <w:rFonts w:eastAsia="Arial Unicode MS" w:cs="Arial"/>
                <w:sz w:val="18"/>
                <w:szCs w:val="18"/>
              </w:rPr>
            </w:pPr>
            <w:r w:rsidRPr="00294025">
              <w:rPr>
                <w:rFonts w:eastAsia="Arial Unicode MS" w:cs="Arial"/>
                <w:sz w:val="18"/>
                <w:szCs w:val="18"/>
              </w:rPr>
              <w:t>European Union</w:t>
            </w:r>
          </w:p>
        </w:tc>
        <w:tc>
          <w:tcPr>
            <w:tcW w:w="5600" w:type="dxa"/>
          </w:tcPr>
          <w:p w14:paraId="2FACD846" w14:textId="77777777" w:rsidR="005E14B2" w:rsidRPr="00294025" w:rsidRDefault="005E14B2" w:rsidP="00B251E3">
            <w:pPr>
              <w:rPr>
                <w:rFonts w:eastAsia="Arial Unicode MS" w:cs="Arial"/>
                <w:sz w:val="18"/>
                <w:szCs w:val="18"/>
              </w:rPr>
            </w:pPr>
            <w:r w:rsidRPr="00294025">
              <w:rPr>
                <w:rFonts w:eastAsia="Arial Unicode MS" w:cs="Arial"/>
                <w:sz w:val="18"/>
                <w:szCs w:val="18"/>
              </w:rPr>
              <w:t>Dried aromatic herbs, spices and vegetable seasonings</w:t>
            </w:r>
          </w:p>
        </w:tc>
        <w:tc>
          <w:tcPr>
            <w:tcW w:w="1836" w:type="dxa"/>
          </w:tcPr>
          <w:p w14:paraId="14F1BE30" w14:textId="77777777" w:rsidR="005E14B2" w:rsidRPr="00294025" w:rsidRDefault="005E14B2" w:rsidP="00B251E3">
            <w:pPr>
              <w:rPr>
                <w:rFonts w:eastAsia="Arial Unicode MS" w:cs="Arial"/>
                <w:sz w:val="18"/>
                <w:szCs w:val="18"/>
              </w:rPr>
            </w:pPr>
            <w:r w:rsidRPr="00294025">
              <w:rPr>
                <w:rFonts w:eastAsia="Arial Unicode MS" w:cs="Arial"/>
                <w:sz w:val="18"/>
                <w:szCs w:val="18"/>
              </w:rPr>
              <w:t xml:space="preserve">10 </w:t>
            </w:r>
          </w:p>
        </w:tc>
      </w:tr>
      <w:tr w:rsidR="005E14B2" w:rsidRPr="00294025" w14:paraId="1F1F8CDF" w14:textId="77777777" w:rsidTr="00B251E3">
        <w:tc>
          <w:tcPr>
            <w:tcW w:w="1738" w:type="dxa"/>
          </w:tcPr>
          <w:p w14:paraId="147AEBFB" w14:textId="77777777" w:rsidR="005E14B2" w:rsidRPr="00294025" w:rsidRDefault="005E14B2" w:rsidP="00B251E3">
            <w:pPr>
              <w:rPr>
                <w:rFonts w:cs="Arial"/>
                <w:sz w:val="18"/>
                <w:szCs w:val="18"/>
              </w:rPr>
            </w:pPr>
            <w:r w:rsidRPr="00294025">
              <w:rPr>
                <w:rFonts w:eastAsia="Arial Unicode MS" w:cs="Arial"/>
                <w:sz w:val="18"/>
                <w:szCs w:val="18"/>
              </w:rPr>
              <w:t>Canada</w:t>
            </w:r>
            <w:r w:rsidRPr="00294025">
              <w:rPr>
                <w:rStyle w:val="FootnoteReference"/>
                <w:rFonts w:cs="Arial"/>
                <w:sz w:val="18"/>
                <w:szCs w:val="18"/>
              </w:rPr>
              <w:footnoteReference w:id="2"/>
            </w:r>
          </w:p>
          <w:p w14:paraId="4ABBC1B7" w14:textId="77777777" w:rsidR="005E14B2" w:rsidRPr="00294025" w:rsidRDefault="005E14B2" w:rsidP="00B251E3">
            <w:pPr>
              <w:rPr>
                <w:rFonts w:eastAsia="Arial Unicode MS" w:cs="Arial"/>
                <w:sz w:val="18"/>
                <w:szCs w:val="18"/>
              </w:rPr>
            </w:pPr>
          </w:p>
        </w:tc>
        <w:tc>
          <w:tcPr>
            <w:tcW w:w="5600" w:type="dxa"/>
          </w:tcPr>
          <w:p w14:paraId="200378E7" w14:textId="77777777" w:rsidR="005E14B2" w:rsidRPr="00294025" w:rsidRDefault="005E14B2" w:rsidP="00B251E3">
            <w:pPr>
              <w:ind w:left="113" w:hanging="113"/>
              <w:rPr>
                <w:rFonts w:cs="Arial"/>
                <w:sz w:val="18"/>
                <w:szCs w:val="18"/>
              </w:rPr>
            </w:pPr>
            <w:r w:rsidRPr="00294025">
              <w:rPr>
                <w:rFonts w:cs="Arial"/>
                <w:sz w:val="18"/>
                <w:szCs w:val="18"/>
              </w:rPr>
              <w:t>Onions</w:t>
            </w:r>
          </w:p>
          <w:p w14:paraId="4041ED37" w14:textId="77777777" w:rsidR="005E14B2" w:rsidRPr="00294025" w:rsidRDefault="005E14B2" w:rsidP="00B251E3">
            <w:pPr>
              <w:ind w:left="113" w:hanging="113"/>
              <w:rPr>
                <w:rFonts w:cs="Arial"/>
                <w:sz w:val="18"/>
                <w:szCs w:val="18"/>
              </w:rPr>
            </w:pPr>
            <w:r w:rsidRPr="00294025">
              <w:rPr>
                <w:rFonts w:cs="Arial"/>
                <w:sz w:val="18"/>
                <w:szCs w:val="18"/>
              </w:rPr>
              <w:t>Potatoes</w:t>
            </w:r>
          </w:p>
          <w:p w14:paraId="3C3632C5" w14:textId="77777777" w:rsidR="005E14B2" w:rsidRPr="00294025" w:rsidRDefault="005E14B2" w:rsidP="00B251E3">
            <w:pPr>
              <w:ind w:left="113" w:hanging="113"/>
              <w:rPr>
                <w:rFonts w:cs="Arial"/>
                <w:sz w:val="18"/>
                <w:szCs w:val="18"/>
              </w:rPr>
            </w:pPr>
            <w:r w:rsidRPr="00294025">
              <w:rPr>
                <w:rFonts w:cs="Arial"/>
                <w:sz w:val="18"/>
                <w:szCs w:val="18"/>
              </w:rPr>
              <w:t>Wheat, flour, whole wheat flour</w:t>
            </w:r>
          </w:p>
          <w:p w14:paraId="0646769A" w14:textId="77777777" w:rsidR="005E14B2" w:rsidRPr="00294025" w:rsidRDefault="005E14B2" w:rsidP="00B251E3">
            <w:pPr>
              <w:ind w:left="113" w:hanging="113"/>
              <w:rPr>
                <w:rFonts w:cs="Arial"/>
                <w:sz w:val="18"/>
                <w:szCs w:val="18"/>
              </w:rPr>
            </w:pPr>
            <w:r w:rsidRPr="00294025">
              <w:rPr>
                <w:rFonts w:cs="Arial"/>
                <w:sz w:val="18"/>
                <w:szCs w:val="18"/>
              </w:rPr>
              <w:t>Whole or ground spices and dehydrated seasonings</w:t>
            </w:r>
          </w:p>
          <w:p w14:paraId="5840ACEA" w14:textId="77777777" w:rsidR="005E14B2" w:rsidRPr="00294025" w:rsidRDefault="005E14B2" w:rsidP="00B251E3">
            <w:pPr>
              <w:ind w:left="113" w:hanging="113"/>
              <w:rPr>
                <w:rFonts w:cs="Arial"/>
                <w:sz w:val="18"/>
                <w:szCs w:val="18"/>
              </w:rPr>
            </w:pPr>
            <w:r w:rsidRPr="00294025">
              <w:rPr>
                <w:rFonts w:cs="Arial"/>
                <w:sz w:val="18"/>
                <w:szCs w:val="18"/>
              </w:rPr>
              <w:t>Fresh Beef to control microbial decontamination</w:t>
            </w:r>
          </w:p>
          <w:p w14:paraId="443664F9" w14:textId="77777777" w:rsidR="005E14B2" w:rsidRPr="00294025" w:rsidRDefault="005E14B2" w:rsidP="00B251E3">
            <w:pPr>
              <w:ind w:left="113" w:hanging="113"/>
              <w:rPr>
                <w:rFonts w:cs="Arial"/>
                <w:sz w:val="18"/>
                <w:szCs w:val="18"/>
              </w:rPr>
            </w:pPr>
            <w:r w:rsidRPr="00294025">
              <w:rPr>
                <w:rFonts w:cs="Arial"/>
                <w:sz w:val="18"/>
                <w:szCs w:val="18"/>
              </w:rPr>
              <w:t>Frozen ground beef to control microbial decontamination</w:t>
            </w:r>
          </w:p>
          <w:p w14:paraId="75CC87BC" w14:textId="77777777" w:rsidR="005E14B2" w:rsidRPr="00294025" w:rsidRDefault="005E14B2" w:rsidP="00B251E3">
            <w:pPr>
              <w:ind w:left="113" w:hanging="113"/>
              <w:rPr>
                <w:rFonts w:cs="Arial"/>
                <w:sz w:val="18"/>
                <w:szCs w:val="18"/>
              </w:rPr>
            </w:pPr>
            <w:r w:rsidRPr="00294025">
              <w:rPr>
                <w:rFonts w:cs="Arial"/>
                <w:sz w:val="18"/>
                <w:szCs w:val="18"/>
              </w:rPr>
              <w:t>Poultry to control microbial decontamination</w:t>
            </w:r>
          </w:p>
          <w:p w14:paraId="42802AFC" w14:textId="77777777" w:rsidR="005E14B2" w:rsidRPr="00294025" w:rsidRDefault="005E14B2" w:rsidP="00B251E3">
            <w:pPr>
              <w:ind w:left="113" w:hanging="113"/>
              <w:rPr>
                <w:rFonts w:cs="Arial"/>
                <w:sz w:val="18"/>
                <w:szCs w:val="18"/>
              </w:rPr>
            </w:pPr>
            <w:r w:rsidRPr="00294025">
              <w:rPr>
                <w:rFonts w:cs="Arial"/>
                <w:sz w:val="18"/>
                <w:szCs w:val="18"/>
              </w:rPr>
              <w:t>Shrimp and Prawns to control microbial decontamination</w:t>
            </w:r>
          </w:p>
          <w:p w14:paraId="49FDF0C5" w14:textId="77777777" w:rsidR="005E14B2" w:rsidRPr="00294025" w:rsidRDefault="005E14B2" w:rsidP="00B251E3">
            <w:pPr>
              <w:ind w:left="113" w:hanging="113"/>
              <w:rPr>
                <w:rFonts w:cs="Arial"/>
                <w:sz w:val="18"/>
                <w:szCs w:val="18"/>
              </w:rPr>
            </w:pPr>
            <w:r w:rsidRPr="00294025">
              <w:rPr>
                <w:rFonts w:cs="Arial"/>
                <w:sz w:val="18"/>
                <w:szCs w:val="18"/>
              </w:rPr>
              <w:t>Mangoes (Disinfestation)</w:t>
            </w:r>
          </w:p>
        </w:tc>
        <w:tc>
          <w:tcPr>
            <w:tcW w:w="1836" w:type="dxa"/>
          </w:tcPr>
          <w:p w14:paraId="2E0A8CA2" w14:textId="77777777" w:rsidR="005E14B2" w:rsidRPr="00294025" w:rsidRDefault="005E14B2" w:rsidP="00B251E3">
            <w:pPr>
              <w:rPr>
                <w:rFonts w:eastAsia="Arial Unicode MS" w:cs="Arial"/>
                <w:sz w:val="18"/>
                <w:szCs w:val="18"/>
              </w:rPr>
            </w:pPr>
            <w:r w:rsidRPr="00294025">
              <w:rPr>
                <w:rFonts w:eastAsia="Arial Unicode MS" w:cs="Arial"/>
                <w:sz w:val="18"/>
                <w:szCs w:val="18"/>
              </w:rPr>
              <w:t>0.15</w:t>
            </w:r>
          </w:p>
          <w:p w14:paraId="65C1FF3C" w14:textId="77777777" w:rsidR="005E14B2" w:rsidRPr="00294025" w:rsidRDefault="005E14B2" w:rsidP="00B251E3">
            <w:pPr>
              <w:rPr>
                <w:rFonts w:eastAsia="Arial Unicode MS" w:cs="Arial"/>
                <w:sz w:val="18"/>
                <w:szCs w:val="18"/>
              </w:rPr>
            </w:pPr>
            <w:r w:rsidRPr="00294025">
              <w:rPr>
                <w:rFonts w:eastAsia="Arial Unicode MS" w:cs="Arial"/>
                <w:sz w:val="18"/>
                <w:szCs w:val="18"/>
              </w:rPr>
              <w:t>0.15</w:t>
            </w:r>
          </w:p>
          <w:p w14:paraId="5E699F93" w14:textId="77777777" w:rsidR="005E14B2" w:rsidRPr="00294025" w:rsidRDefault="005E14B2" w:rsidP="00B251E3">
            <w:pPr>
              <w:rPr>
                <w:rFonts w:eastAsia="Arial Unicode MS" w:cs="Arial"/>
                <w:sz w:val="18"/>
                <w:szCs w:val="18"/>
              </w:rPr>
            </w:pPr>
            <w:r w:rsidRPr="00294025">
              <w:rPr>
                <w:rFonts w:eastAsia="Arial Unicode MS" w:cs="Arial"/>
                <w:sz w:val="18"/>
                <w:szCs w:val="18"/>
              </w:rPr>
              <w:t>0.75</w:t>
            </w:r>
          </w:p>
          <w:p w14:paraId="151BB122" w14:textId="77777777" w:rsidR="005E14B2" w:rsidRPr="00294025" w:rsidRDefault="005E14B2" w:rsidP="00B251E3">
            <w:pPr>
              <w:rPr>
                <w:rFonts w:eastAsia="Arial Unicode MS" w:cs="Arial"/>
                <w:sz w:val="18"/>
                <w:szCs w:val="18"/>
              </w:rPr>
            </w:pPr>
            <w:r w:rsidRPr="00294025">
              <w:rPr>
                <w:rFonts w:eastAsia="Arial Unicode MS" w:cs="Arial"/>
                <w:sz w:val="18"/>
                <w:szCs w:val="18"/>
              </w:rPr>
              <w:t>10</w:t>
            </w:r>
          </w:p>
          <w:p w14:paraId="626719F3" w14:textId="77777777" w:rsidR="005E14B2" w:rsidRPr="00294025" w:rsidRDefault="005E14B2" w:rsidP="00B251E3">
            <w:pPr>
              <w:rPr>
                <w:rFonts w:eastAsia="Arial Unicode MS" w:cs="Arial"/>
                <w:sz w:val="18"/>
                <w:szCs w:val="18"/>
              </w:rPr>
            </w:pPr>
            <w:r w:rsidRPr="00294025">
              <w:rPr>
                <w:rFonts w:eastAsia="Arial Unicode MS" w:cs="Arial"/>
                <w:sz w:val="18"/>
                <w:szCs w:val="18"/>
              </w:rPr>
              <w:t>1.5 to 4.5</w:t>
            </w:r>
          </w:p>
          <w:p w14:paraId="285B6CC0" w14:textId="77777777" w:rsidR="005E14B2" w:rsidRPr="00294025" w:rsidRDefault="005E14B2" w:rsidP="00B251E3">
            <w:pPr>
              <w:rPr>
                <w:rFonts w:eastAsia="Arial Unicode MS" w:cs="Arial"/>
                <w:sz w:val="18"/>
                <w:szCs w:val="18"/>
              </w:rPr>
            </w:pPr>
            <w:r w:rsidRPr="00294025">
              <w:rPr>
                <w:rFonts w:eastAsia="Arial Unicode MS" w:cs="Arial"/>
                <w:sz w:val="18"/>
                <w:szCs w:val="18"/>
              </w:rPr>
              <w:t>2.0 to 7</w:t>
            </w:r>
          </w:p>
          <w:p w14:paraId="5667C3B0" w14:textId="77777777" w:rsidR="005E14B2" w:rsidRPr="00294025" w:rsidRDefault="005E14B2" w:rsidP="00B251E3">
            <w:pPr>
              <w:rPr>
                <w:rFonts w:eastAsia="Arial Unicode MS" w:cs="Arial"/>
                <w:sz w:val="18"/>
                <w:szCs w:val="18"/>
              </w:rPr>
            </w:pPr>
            <w:r w:rsidRPr="00294025">
              <w:rPr>
                <w:rFonts w:eastAsia="Arial Unicode MS" w:cs="Arial"/>
                <w:sz w:val="18"/>
                <w:szCs w:val="18"/>
              </w:rPr>
              <w:t>1.5 to 3</w:t>
            </w:r>
          </w:p>
          <w:p w14:paraId="65CB0AC8" w14:textId="77777777" w:rsidR="005E14B2" w:rsidRPr="00294025" w:rsidRDefault="005E14B2" w:rsidP="00B251E3">
            <w:pPr>
              <w:rPr>
                <w:rFonts w:eastAsia="Arial Unicode MS" w:cs="Arial"/>
                <w:sz w:val="18"/>
                <w:szCs w:val="18"/>
              </w:rPr>
            </w:pPr>
            <w:r w:rsidRPr="00294025">
              <w:rPr>
                <w:rFonts w:eastAsia="Arial Unicode MS" w:cs="Arial"/>
                <w:sz w:val="18"/>
                <w:szCs w:val="18"/>
              </w:rPr>
              <w:t>1.5 to 5</w:t>
            </w:r>
          </w:p>
          <w:p w14:paraId="39697E50" w14:textId="77777777" w:rsidR="005E14B2" w:rsidRPr="00294025" w:rsidRDefault="005E14B2" w:rsidP="00B251E3">
            <w:pPr>
              <w:rPr>
                <w:rFonts w:eastAsia="Arial Unicode MS" w:cs="Arial"/>
                <w:sz w:val="18"/>
                <w:szCs w:val="18"/>
              </w:rPr>
            </w:pPr>
            <w:r w:rsidRPr="00294025">
              <w:rPr>
                <w:rFonts w:eastAsia="Arial Unicode MS" w:cs="Arial"/>
                <w:sz w:val="18"/>
                <w:szCs w:val="18"/>
              </w:rPr>
              <w:t>0.15 to 1</w:t>
            </w:r>
          </w:p>
        </w:tc>
      </w:tr>
      <w:tr w:rsidR="005E14B2" w:rsidRPr="00294025" w14:paraId="7C86DD99" w14:textId="77777777" w:rsidTr="00B251E3">
        <w:trPr>
          <w:cantSplit/>
        </w:trPr>
        <w:tc>
          <w:tcPr>
            <w:tcW w:w="1738" w:type="dxa"/>
          </w:tcPr>
          <w:p w14:paraId="186BF745" w14:textId="77777777" w:rsidR="005E14B2" w:rsidRPr="00294025" w:rsidRDefault="005E14B2" w:rsidP="00B251E3">
            <w:pPr>
              <w:rPr>
                <w:rFonts w:eastAsia="Arial Unicode MS" w:cs="Arial"/>
                <w:sz w:val="18"/>
                <w:szCs w:val="18"/>
              </w:rPr>
            </w:pPr>
            <w:r w:rsidRPr="00294025">
              <w:rPr>
                <w:rFonts w:eastAsia="Arial Unicode MS" w:cs="Arial"/>
                <w:sz w:val="18"/>
                <w:szCs w:val="18"/>
              </w:rPr>
              <w:lastRenderedPageBreak/>
              <w:t>USA</w:t>
            </w:r>
            <w:r w:rsidRPr="00294025">
              <w:rPr>
                <w:rStyle w:val="FootnoteReference"/>
                <w:rFonts w:eastAsia="Arial Unicode MS" w:cs="Arial"/>
                <w:sz w:val="18"/>
                <w:szCs w:val="18"/>
              </w:rPr>
              <w:footnoteReference w:id="3"/>
            </w:r>
          </w:p>
        </w:tc>
        <w:tc>
          <w:tcPr>
            <w:tcW w:w="5600" w:type="dxa"/>
          </w:tcPr>
          <w:p w14:paraId="00F9C4A6" w14:textId="77777777" w:rsidR="005E14B2" w:rsidRPr="00294025" w:rsidRDefault="005E14B2" w:rsidP="00B251E3">
            <w:pPr>
              <w:rPr>
                <w:rFonts w:cs="Arial"/>
                <w:sz w:val="18"/>
                <w:szCs w:val="18"/>
              </w:rPr>
            </w:pPr>
            <w:r w:rsidRPr="00294025">
              <w:rPr>
                <w:rFonts w:eastAsia="Arial Unicode MS" w:cs="Arial"/>
                <w:sz w:val="18"/>
                <w:szCs w:val="18"/>
              </w:rPr>
              <w:t>Fruit and vegetables (</w:t>
            </w:r>
            <w:r w:rsidRPr="00294025">
              <w:rPr>
                <w:rFonts w:cs="Arial"/>
                <w:sz w:val="18"/>
                <w:szCs w:val="18"/>
              </w:rPr>
              <w:t>to control insects and other arthropods and to</w:t>
            </w:r>
            <w:r>
              <w:rPr>
                <w:rFonts w:cs="Arial"/>
                <w:sz w:val="18"/>
                <w:szCs w:val="18"/>
              </w:rPr>
              <w:t xml:space="preserve"> </w:t>
            </w:r>
            <w:r w:rsidRPr="00294025">
              <w:rPr>
                <w:rFonts w:cs="Arial"/>
                <w:sz w:val="18"/>
                <w:szCs w:val="18"/>
              </w:rPr>
              <w:t>inhibit maturation (</w:t>
            </w:r>
            <w:r w:rsidRPr="00294025">
              <w:rPr>
                <w:rFonts w:cs="Arial"/>
                <w:i/>
                <w:iCs/>
                <w:sz w:val="18"/>
                <w:szCs w:val="18"/>
              </w:rPr>
              <w:t>e.g.</w:t>
            </w:r>
            <w:r w:rsidRPr="00294025">
              <w:rPr>
                <w:rFonts w:cs="Arial"/>
                <w:sz w:val="18"/>
                <w:szCs w:val="18"/>
              </w:rPr>
              <w:t>, ripening or sprouting)</w:t>
            </w:r>
          </w:p>
          <w:p w14:paraId="08F9B8B9" w14:textId="77777777" w:rsidR="005E14B2" w:rsidRPr="00294025" w:rsidRDefault="005E14B2" w:rsidP="00B251E3">
            <w:pPr>
              <w:ind w:left="113" w:hanging="113"/>
              <w:rPr>
                <w:rFonts w:cs="Arial"/>
                <w:sz w:val="18"/>
                <w:szCs w:val="18"/>
              </w:rPr>
            </w:pPr>
            <w:r w:rsidRPr="00294025">
              <w:rPr>
                <w:rFonts w:cs="Arial"/>
                <w:sz w:val="18"/>
                <w:szCs w:val="18"/>
              </w:rPr>
              <w:t>Poultry to control foodborne pathogens</w:t>
            </w:r>
          </w:p>
          <w:p w14:paraId="6F304F52" w14:textId="77777777" w:rsidR="005E14B2" w:rsidRPr="00294025" w:rsidRDefault="005E14B2" w:rsidP="00B251E3">
            <w:pPr>
              <w:ind w:left="113" w:hanging="113"/>
              <w:rPr>
                <w:rFonts w:cs="Arial"/>
                <w:sz w:val="18"/>
                <w:szCs w:val="18"/>
              </w:rPr>
            </w:pPr>
            <w:r w:rsidRPr="00294025">
              <w:rPr>
                <w:rFonts w:cs="Arial"/>
                <w:sz w:val="18"/>
                <w:szCs w:val="18"/>
              </w:rPr>
              <w:t>Beef (Refrigerated) to control microbial decontamination</w:t>
            </w:r>
          </w:p>
          <w:p w14:paraId="2B5FF863" w14:textId="77777777" w:rsidR="005E14B2" w:rsidRPr="00294025" w:rsidRDefault="005E14B2" w:rsidP="00B251E3">
            <w:pPr>
              <w:ind w:left="113" w:hanging="113"/>
              <w:rPr>
                <w:rFonts w:cs="Arial"/>
                <w:sz w:val="18"/>
                <w:szCs w:val="18"/>
              </w:rPr>
            </w:pPr>
            <w:r w:rsidRPr="00294025">
              <w:rPr>
                <w:rFonts w:cs="Arial"/>
                <w:sz w:val="18"/>
                <w:szCs w:val="18"/>
              </w:rPr>
              <w:t>Beef</w:t>
            </w:r>
            <w:r>
              <w:rPr>
                <w:rFonts w:cs="Arial"/>
                <w:sz w:val="18"/>
                <w:szCs w:val="18"/>
              </w:rPr>
              <w:t xml:space="preserve"> and poultry</w:t>
            </w:r>
            <w:r w:rsidRPr="00294025">
              <w:rPr>
                <w:rFonts w:cs="Arial"/>
                <w:sz w:val="18"/>
                <w:szCs w:val="18"/>
              </w:rPr>
              <w:t xml:space="preserve"> (Frozen) to control microbial decontamination</w:t>
            </w:r>
          </w:p>
          <w:p w14:paraId="1BC8A5F0" w14:textId="77777777" w:rsidR="005E14B2" w:rsidRPr="00294025" w:rsidRDefault="005E14B2" w:rsidP="00B251E3">
            <w:pPr>
              <w:rPr>
                <w:rFonts w:cs="Arial"/>
                <w:sz w:val="18"/>
                <w:szCs w:val="18"/>
              </w:rPr>
            </w:pPr>
            <w:r w:rsidRPr="00294025">
              <w:rPr>
                <w:rFonts w:cs="Arial"/>
                <w:sz w:val="18"/>
                <w:szCs w:val="18"/>
              </w:rPr>
              <w:t>Dry or dehydrated aromatic substances (</w:t>
            </w:r>
            <w:r w:rsidRPr="00294025">
              <w:rPr>
                <w:rFonts w:cs="Arial"/>
                <w:i/>
                <w:iCs/>
                <w:sz w:val="18"/>
                <w:szCs w:val="18"/>
              </w:rPr>
              <w:t>e.g.</w:t>
            </w:r>
            <w:r w:rsidRPr="00294025">
              <w:rPr>
                <w:rFonts w:cs="Arial"/>
                <w:sz w:val="18"/>
                <w:szCs w:val="18"/>
              </w:rPr>
              <w:t>, spices and seasonings) to control microorganisms</w:t>
            </w:r>
          </w:p>
          <w:p w14:paraId="7B92B5F6" w14:textId="77777777" w:rsidR="005E14B2" w:rsidRPr="00294025" w:rsidRDefault="005E14B2" w:rsidP="00B251E3">
            <w:pPr>
              <w:ind w:left="113" w:hanging="113"/>
              <w:rPr>
                <w:rFonts w:cs="Arial"/>
                <w:sz w:val="18"/>
                <w:szCs w:val="18"/>
              </w:rPr>
            </w:pPr>
            <w:r w:rsidRPr="00294025">
              <w:rPr>
                <w:rFonts w:cs="Arial"/>
                <w:sz w:val="18"/>
                <w:szCs w:val="18"/>
              </w:rPr>
              <w:t>Fresh foods to control microorganisms</w:t>
            </w:r>
          </w:p>
          <w:p w14:paraId="465B8D09" w14:textId="77777777" w:rsidR="005E14B2" w:rsidRDefault="005E14B2" w:rsidP="00B251E3">
            <w:pPr>
              <w:ind w:left="113" w:hanging="113"/>
              <w:rPr>
                <w:rFonts w:cs="Arial"/>
                <w:sz w:val="18"/>
                <w:szCs w:val="18"/>
              </w:rPr>
            </w:pPr>
            <w:r w:rsidRPr="00294025">
              <w:rPr>
                <w:rFonts w:cs="Arial"/>
                <w:sz w:val="18"/>
                <w:szCs w:val="18"/>
              </w:rPr>
              <w:t>Eggs for control of salmonella</w:t>
            </w:r>
          </w:p>
          <w:p w14:paraId="413E770C" w14:textId="77777777" w:rsidR="005E14B2" w:rsidRPr="00294025" w:rsidRDefault="005E14B2" w:rsidP="00B251E3">
            <w:pPr>
              <w:ind w:left="113" w:hanging="113"/>
              <w:rPr>
                <w:rFonts w:cs="Arial"/>
                <w:sz w:val="18"/>
                <w:szCs w:val="18"/>
              </w:rPr>
            </w:pPr>
            <w:r>
              <w:rPr>
                <w:rFonts w:cs="Arial"/>
                <w:sz w:val="18"/>
                <w:szCs w:val="18"/>
              </w:rPr>
              <w:t xml:space="preserve">Fresh iceberg lettuce and fresh spinach </w:t>
            </w:r>
          </w:p>
        </w:tc>
        <w:tc>
          <w:tcPr>
            <w:tcW w:w="1836" w:type="dxa"/>
          </w:tcPr>
          <w:p w14:paraId="1469ECF7" w14:textId="77777777" w:rsidR="005E14B2" w:rsidRPr="00294025" w:rsidRDefault="005E14B2" w:rsidP="00B251E3">
            <w:pPr>
              <w:rPr>
                <w:rFonts w:eastAsia="Arial Unicode MS" w:cs="Arial"/>
                <w:sz w:val="18"/>
                <w:szCs w:val="18"/>
              </w:rPr>
            </w:pPr>
            <w:r w:rsidRPr="00294025">
              <w:rPr>
                <w:rFonts w:eastAsia="Arial Unicode MS" w:cs="Arial"/>
                <w:sz w:val="18"/>
                <w:szCs w:val="18"/>
              </w:rPr>
              <w:t>1</w:t>
            </w:r>
          </w:p>
          <w:p w14:paraId="3EB47EE5" w14:textId="77777777" w:rsidR="005E14B2" w:rsidRPr="00294025" w:rsidRDefault="005E14B2" w:rsidP="00B251E3">
            <w:pPr>
              <w:rPr>
                <w:rFonts w:eastAsia="Arial Unicode MS" w:cs="Arial"/>
                <w:sz w:val="18"/>
                <w:szCs w:val="18"/>
              </w:rPr>
            </w:pPr>
          </w:p>
          <w:p w14:paraId="2D74F5C1" w14:textId="77777777" w:rsidR="005E14B2" w:rsidRPr="00294025" w:rsidRDefault="005E14B2" w:rsidP="00B251E3">
            <w:pPr>
              <w:rPr>
                <w:rFonts w:eastAsia="Arial Unicode MS" w:cs="Arial"/>
                <w:sz w:val="18"/>
                <w:szCs w:val="18"/>
              </w:rPr>
            </w:pPr>
            <w:r>
              <w:rPr>
                <w:rFonts w:eastAsia="Arial Unicode MS" w:cs="Arial"/>
                <w:sz w:val="18"/>
                <w:szCs w:val="18"/>
              </w:rPr>
              <w:t>4.5</w:t>
            </w:r>
          </w:p>
          <w:p w14:paraId="7B04A96D" w14:textId="77777777" w:rsidR="005E14B2" w:rsidRPr="00294025" w:rsidRDefault="005E14B2" w:rsidP="00B251E3">
            <w:pPr>
              <w:rPr>
                <w:rFonts w:eastAsia="Arial Unicode MS" w:cs="Arial"/>
                <w:sz w:val="18"/>
                <w:szCs w:val="18"/>
              </w:rPr>
            </w:pPr>
            <w:r w:rsidRPr="00294025">
              <w:rPr>
                <w:rFonts w:eastAsia="Arial Unicode MS" w:cs="Arial"/>
                <w:sz w:val="18"/>
                <w:szCs w:val="18"/>
              </w:rPr>
              <w:t>4.5</w:t>
            </w:r>
          </w:p>
          <w:p w14:paraId="7CE4C343" w14:textId="77777777" w:rsidR="005E14B2" w:rsidRPr="00294025" w:rsidRDefault="005E14B2" w:rsidP="00B251E3">
            <w:pPr>
              <w:rPr>
                <w:rFonts w:eastAsia="Arial Unicode MS" w:cs="Arial"/>
                <w:sz w:val="18"/>
                <w:szCs w:val="18"/>
              </w:rPr>
            </w:pPr>
            <w:r w:rsidRPr="00294025">
              <w:rPr>
                <w:rFonts w:eastAsia="Arial Unicode MS" w:cs="Arial"/>
                <w:sz w:val="18"/>
                <w:szCs w:val="18"/>
              </w:rPr>
              <w:t>7</w:t>
            </w:r>
          </w:p>
          <w:p w14:paraId="6F23ED87" w14:textId="77777777" w:rsidR="005E14B2" w:rsidRDefault="005E14B2" w:rsidP="00B251E3">
            <w:pPr>
              <w:rPr>
                <w:rFonts w:eastAsia="Arial Unicode MS" w:cs="Arial"/>
                <w:sz w:val="18"/>
                <w:szCs w:val="18"/>
              </w:rPr>
            </w:pPr>
          </w:p>
          <w:p w14:paraId="505C4E8D" w14:textId="77777777" w:rsidR="005E14B2" w:rsidRPr="00294025" w:rsidRDefault="005E14B2" w:rsidP="00B251E3">
            <w:pPr>
              <w:rPr>
                <w:rFonts w:eastAsia="Arial Unicode MS" w:cs="Arial"/>
                <w:sz w:val="18"/>
                <w:szCs w:val="18"/>
              </w:rPr>
            </w:pPr>
            <w:r w:rsidRPr="00294025">
              <w:rPr>
                <w:rFonts w:eastAsia="Arial Unicode MS" w:cs="Arial"/>
                <w:sz w:val="18"/>
                <w:szCs w:val="18"/>
              </w:rPr>
              <w:t>30</w:t>
            </w:r>
          </w:p>
          <w:p w14:paraId="003E5077" w14:textId="77777777" w:rsidR="005E14B2" w:rsidRPr="00294025" w:rsidRDefault="005E14B2" w:rsidP="00B251E3">
            <w:pPr>
              <w:rPr>
                <w:rFonts w:eastAsia="Arial Unicode MS" w:cs="Arial"/>
                <w:sz w:val="18"/>
                <w:szCs w:val="18"/>
              </w:rPr>
            </w:pPr>
            <w:r w:rsidRPr="00294025">
              <w:rPr>
                <w:rFonts w:eastAsia="Arial Unicode MS" w:cs="Arial"/>
                <w:sz w:val="18"/>
                <w:szCs w:val="18"/>
              </w:rPr>
              <w:t>1</w:t>
            </w:r>
          </w:p>
          <w:p w14:paraId="71A1A584" w14:textId="77777777" w:rsidR="005E14B2" w:rsidRDefault="005E14B2" w:rsidP="00B251E3">
            <w:pPr>
              <w:rPr>
                <w:rFonts w:eastAsia="Arial Unicode MS" w:cs="Arial"/>
                <w:sz w:val="18"/>
                <w:szCs w:val="18"/>
              </w:rPr>
            </w:pPr>
            <w:r w:rsidRPr="00294025">
              <w:rPr>
                <w:rFonts w:eastAsia="Arial Unicode MS" w:cs="Arial"/>
                <w:sz w:val="18"/>
                <w:szCs w:val="18"/>
              </w:rPr>
              <w:t>3.0</w:t>
            </w:r>
          </w:p>
          <w:p w14:paraId="6157B350" w14:textId="77777777" w:rsidR="005E14B2" w:rsidRPr="00294025" w:rsidRDefault="005E14B2" w:rsidP="00B251E3">
            <w:pPr>
              <w:rPr>
                <w:rFonts w:eastAsia="Arial Unicode MS" w:cs="Arial"/>
                <w:sz w:val="18"/>
                <w:szCs w:val="18"/>
              </w:rPr>
            </w:pPr>
            <w:r>
              <w:rPr>
                <w:rFonts w:eastAsia="Arial Unicode MS" w:cs="Arial"/>
                <w:sz w:val="18"/>
                <w:szCs w:val="18"/>
              </w:rPr>
              <w:t>4</w:t>
            </w:r>
          </w:p>
        </w:tc>
      </w:tr>
      <w:tr w:rsidR="005E14B2" w:rsidRPr="00294025" w14:paraId="6300BF5B" w14:textId="77777777" w:rsidTr="00B251E3">
        <w:trPr>
          <w:cantSplit/>
        </w:trPr>
        <w:tc>
          <w:tcPr>
            <w:tcW w:w="1738" w:type="dxa"/>
          </w:tcPr>
          <w:p w14:paraId="5CF0391B" w14:textId="77777777" w:rsidR="005E14B2" w:rsidRPr="00294025" w:rsidRDefault="005E14B2" w:rsidP="00B251E3">
            <w:pPr>
              <w:rPr>
                <w:rFonts w:eastAsia="Arial Unicode MS" w:cs="Arial"/>
                <w:sz w:val="18"/>
                <w:szCs w:val="18"/>
              </w:rPr>
            </w:pPr>
            <w:r w:rsidRPr="00294025">
              <w:rPr>
                <w:rFonts w:eastAsia="Arial Unicode MS" w:cs="Arial"/>
                <w:sz w:val="18"/>
                <w:szCs w:val="18"/>
              </w:rPr>
              <w:t>Australia/New Zealand</w:t>
            </w:r>
          </w:p>
        </w:tc>
        <w:tc>
          <w:tcPr>
            <w:tcW w:w="5600" w:type="dxa"/>
          </w:tcPr>
          <w:p w14:paraId="06CBAAB0" w14:textId="77777777" w:rsidR="005E14B2" w:rsidRDefault="005E14B2" w:rsidP="00B251E3">
            <w:pPr>
              <w:rPr>
                <w:rFonts w:cs="Arial"/>
                <w:sz w:val="18"/>
                <w:szCs w:val="18"/>
              </w:rPr>
            </w:pPr>
            <w:r w:rsidRPr="00294025">
              <w:rPr>
                <w:rFonts w:cs="Arial"/>
                <w:sz w:val="18"/>
                <w:szCs w:val="18"/>
              </w:rPr>
              <w:t>Herbs, spices and herbal infusions (Disinfestation or decontamination)</w:t>
            </w:r>
          </w:p>
          <w:p w14:paraId="4E5FC84D" w14:textId="77777777" w:rsidR="005E14B2" w:rsidRPr="00294025" w:rsidRDefault="005E14B2" w:rsidP="00B251E3">
            <w:pPr>
              <w:ind w:left="113" w:hanging="113"/>
              <w:rPr>
                <w:rFonts w:cs="Arial"/>
                <w:sz w:val="18"/>
                <w:szCs w:val="18"/>
              </w:rPr>
            </w:pPr>
          </w:p>
          <w:p w14:paraId="4B940BD0" w14:textId="6B433303" w:rsidR="005E14B2" w:rsidRPr="00294025" w:rsidRDefault="005E14B2" w:rsidP="00B251E3">
            <w:pPr>
              <w:rPr>
                <w:rFonts w:cs="Arial"/>
                <w:sz w:val="18"/>
                <w:szCs w:val="18"/>
              </w:rPr>
            </w:pPr>
            <w:r w:rsidRPr="00294025">
              <w:rPr>
                <w:rFonts w:cs="Arial"/>
                <w:sz w:val="18"/>
                <w:szCs w:val="18"/>
              </w:rPr>
              <w:t xml:space="preserve">Tropical fruits (mango, breadfruit, carambola, custard apple, litchi, </w:t>
            </w:r>
            <w:proofErr w:type="spellStart"/>
            <w:r w:rsidRPr="00294025">
              <w:rPr>
                <w:rFonts w:cs="Arial"/>
                <w:sz w:val="18"/>
                <w:szCs w:val="18"/>
              </w:rPr>
              <w:t>longan</w:t>
            </w:r>
            <w:proofErr w:type="spellEnd"/>
            <w:r w:rsidRPr="00294025">
              <w:rPr>
                <w:rFonts w:cs="Arial"/>
                <w:sz w:val="18"/>
                <w:szCs w:val="18"/>
              </w:rPr>
              <w:t xml:space="preserve">, </w:t>
            </w:r>
            <w:proofErr w:type="spellStart"/>
            <w:r w:rsidRPr="00294025">
              <w:rPr>
                <w:rFonts w:cs="Arial"/>
                <w:sz w:val="18"/>
                <w:szCs w:val="18"/>
              </w:rPr>
              <w:t>mangosteen</w:t>
            </w:r>
            <w:proofErr w:type="spellEnd"/>
            <w:r w:rsidRPr="00294025">
              <w:rPr>
                <w:rFonts w:cs="Arial"/>
                <w:sz w:val="18"/>
                <w:szCs w:val="18"/>
              </w:rPr>
              <w:t xml:space="preserve">, papaya and </w:t>
            </w:r>
            <w:proofErr w:type="spellStart"/>
            <w:r w:rsidRPr="00294025">
              <w:rPr>
                <w:rFonts w:cs="Arial"/>
                <w:sz w:val="18"/>
                <w:szCs w:val="18"/>
              </w:rPr>
              <w:t>rambutan</w:t>
            </w:r>
            <w:proofErr w:type="spellEnd"/>
            <w:r w:rsidRPr="00294025">
              <w:rPr>
                <w:rFonts w:cs="Arial"/>
                <w:sz w:val="18"/>
                <w:szCs w:val="18"/>
              </w:rPr>
              <w:t xml:space="preserve">) </w:t>
            </w:r>
            <w:r>
              <w:rPr>
                <w:rFonts w:cs="Arial"/>
                <w:sz w:val="18"/>
                <w:szCs w:val="18"/>
              </w:rPr>
              <w:t>, persimmons and tomatoes and capsicums</w:t>
            </w:r>
            <w:r w:rsidR="00A328E6">
              <w:t xml:space="preserve">, </w:t>
            </w:r>
            <w:r w:rsidR="00A328E6" w:rsidRPr="00A328E6">
              <w:rPr>
                <w:rFonts w:cs="Arial"/>
                <w:sz w:val="18"/>
                <w:szCs w:val="18"/>
              </w:rPr>
              <w:t xml:space="preserve">apple, apricot, cherry, nectarine, peach, plum, honeydew, </w:t>
            </w:r>
            <w:proofErr w:type="spellStart"/>
            <w:r w:rsidR="00A328E6" w:rsidRPr="00A328E6">
              <w:rPr>
                <w:rFonts w:cs="Arial"/>
                <w:sz w:val="18"/>
                <w:szCs w:val="18"/>
              </w:rPr>
              <w:t>rockmelon</w:t>
            </w:r>
            <w:proofErr w:type="spellEnd"/>
            <w:r w:rsidR="00A328E6" w:rsidRPr="00A328E6">
              <w:rPr>
                <w:rFonts w:cs="Arial"/>
                <w:sz w:val="18"/>
                <w:szCs w:val="18"/>
              </w:rPr>
              <w:t xml:space="preserve">, </w:t>
            </w:r>
            <w:proofErr w:type="spellStart"/>
            <w:r w:rsidR="00A328E6" w:rsidRPr="00A328E6">
              <w:rPr>
                <w:rFonts w:cs="Arial"/>
                <w:sz w:val="18"/>
                <w:szCs w:val="18"/>
              </w:rPr>
              <w:t>scallopini</w:t>
            </w:r>
            <w:proofErr w:type="spellEnd"/>
            <w:r w:rsidR="00A328E6" w:rsidRPr="00A328E6">
              <w:rPr>
                <w:rFonts w:cs="Arial"/>
                <w:sz w:val="18"/>
                <w:szCs w:val="18"/>
              </w:rPr>
              <w:t xml:space="preserve">, strawberry, table grape, zucchini (courgette) </w:t>
            </w:r>
            <w:r>
              <w:rPr>
                <w:rFonts w:cs="Arial"/>
                <w:sz w:val="18"/>
                <w:szCs w:val="18"/>
              </w:rPr>
              <w:t xml:space="preserve"> </w:t>
            </w:r>
            <w:r w:rsidRPr="00294025">
              <w:rPr>
                <w:rFonts w:cs="Arial"/>
                <w:sz w:val="18"/>
                <w:szCs w:val="18"/>
              </w:rPr>
              <w:t>to con</w:t>
            </w:r>
            <w:r>
              <w:rPr>
                <w:rFonts w:cs="Arial"/>
                <w:sz w:val="18"/>
                <w:szCs w:val="18"/>
              </w:rPr>
              <w:t xml:space="preserve">trol pests of quarantine concern </w:t>
            </w:r>
          </w:p>
        </w:tc>
        <w:tc>
          <w:tcPr>
            <w:tcW w:w="1836" w:type="dxa"/>
          </w:tcPr>
          <w:p w14:paraId="0995FC3D" w14:textId="77777777" w:rsidR="005E14B2" w:rsidRPr="00294025" w:rsidRDefault="005E14B2" w:rsidP="00B251E3">
            <w:pPr>
              <w:rPr>
                <w:rFonts w:eastAsia="Arial Unicode MS" w:cs="Arial"/>
                <w:sz w:val="18"/>
                <w:szCs w:val="18"/>
              </w:rPr>
            </w:pPr>
            <w:r w:rsidRPr="00294025">
              <w:rPr>
                <w:rFonts w:eastAsia="Arial Unicode MS" w:cs="Arial"/>
                <w:sz w:val="18"/>
                <w:szCs w:val="18"/>
              </w:rPr>
              <w:t>2 to 30</w:t>
            </w:r>
          </w:p>
          <w:p w14:paraId="59FA632F" w14:textId="77777777" w:rsidR="005E14B2" w:rsidRPr="00294025" w:rsidRDefault="005E14B2" w:rsidP="00B251E3">
            <w:pPr>
              <w:rPr>
                <w:rFonts w:eastAsia="Arial Unicode MS" w:cs="Arial"/>
                <w:sz w:val="18"/>
                <w:szCs w:val="18"/>
              </w:rPr>
            </w:pPr>
          </w:p>
          <w:p w14:paraId="75BBF6A9" w14:textId="77777777" w:rsidR="005E14B2" w:rsidRDefault="005E14B2" w:rsidP="00B251E3">
            <w:pPr>
              <w:rPr>
                <w:rFonts w:eastAsia="Arial Unicode MS" w:cs="Arial"/>
                <w:sz w:val="18"/>
                <w:szCs w:val="18"/>
              </w:rPr>
            </w:pPr>
          </w:p>
          <w:p w14:paraId="46F2A383" w14:textId="77777777" w:rsidR="005E14B2" w:rsidRDefault="005E14B2" w:rsidP="00B251E3">
            <w:pPr>
              <w:rPr>
                <w:rFonts w:eastAsia="Arial Unicode MS" w:cs="Arial"/>
                <w:sz w:val="18"/>
                <w:szCs w:val="18"/>
              </w:rPr>
            </w:pPr>
          </w:p>
          <w:p w14:paraId="6577A4A4" w14:textId="77777777" w:rsidR="005E14B2" w:rsidRDefault="005E14B2" w:rsidP="00B251E3">
            <w:pPr>
              <w:rPr>
                <w:rFonts w:eastAsia="Arial Unicode MS" w:cs="Arial"/>
                <w:sz w:val="18"/>
                <w:szCs w:val="18"/>
              </w:rPr>
            </w:pPr>
          </w:p>
          <w:p w14:paraId="0C08F31A" w14:textId="77777777" w:rsidR="00A328E6" w:rsidRDefault="00A328E6" w:rsidP="00B251E3">
            <w:pPr>
              <w:rPr>
                <w:rFonts w:eastAsia="Arial Unicode MS" w:cs="Arial"/>
                <w:sz w:val="18"/>
                <w:szCs w:val="18"/>
              </w:rPr>
            </w:pPr>
          </w:p>
          <w:p w14:paraId="51A28035" w14:textId="77777777" w:rsidR="00A328E6" w:rsidRDefault="00A328E6" w:rsidP="00B251E3">
            <w:pPr>
              <w:rPr>
                <w:rFonts w:eastAsia="Arial Unicode MS" w:cs="Arial"/>
                <w:sz w:val="18"/>
                <w:szCs w:val="18"/>
              </w:rPr>
            </w:pPr>
          </w:p>
          <w:p w14:paraId="39F40F6E" w14:textId="621D555B" w:rsidR="005E14B2" w:rsidRPr="00294025" w:rsidRDefault="005E14B2" w:rsidP="00B251E3">
            <w:pPr>
              <w:rPr>
                <w:rFonts w:eastAsia="Arial Unicode MS" w:cs="Arial"/>
                <w:sz w:val="18"/>
                <w:szCs w:val="18"/>
              </w:rPr>
            </w:pPr>
            <w:r w:rsidRPr="00294025">
              <w:rPr>
                <w:rFonts w:eastAsia="Arial Unicode MS" w:cs="Arial"/>
                <w:sz w:val="18"/>
                <w:szCs w:val="18"/>
              </w:rPr>
              <w:t>0.15 to 1</w:t>
            </w:r>
          </w:p>
        </w:tc>
      </w:tr>
      <w:tr w:rsidR="005E14B2" w:rsidRPr="00294025" w14:paraId="39B8B891" w14:textId="77777777" w:rsidTr="00B251E3">
        <w:tc>
          <w:tcPr>
            <w:tcW w:w="1738" w:type="dxa"/>
          </w:tcPr>
          <w:p w14:paraId="2EBA0271" w14:textId="77777777" w:rsidR="005E14B2" w:rsidRPr="00294025" w:rsidRDefault="005E14B2" w:rsidP="00B251E3">
            <w:pPr>
              <w:rPr>
                <w:rFonts w:eastAsia="Arial Unicode MS" w:cs="Arial"/>
                <w:sz w:val="18"/>
                <w:szCs w:val="18"/>
              </w:rPr>
            </w:pPr>
            <w:r w:rsidRPr="00294025">
              <w:rPr>
                <w:rFonts w:eastAsia="Arial Unicode MS" w:cs="Arial"/>
                <w:sz w:val="18"/>
                <w:szCs w:val="18"/>
              </w:rPr>
              <w:t>Thailand</w:t>
            </w:r>
          </w:p>
        </w:tc>
        <w:tc>
          <w:tcPr>
            <w:tcW w:w="5600" w:type="dxa"/>
          </w:tcPr>
          <w:p w14:paraId="30FC709C" w14:textId="77777777" w:rsidR="005E14B2" w:rsidRPr="00294025" w:rsidRDefault="005E14B2" w:rsidP="00B251E3">
            <w:pPr>
              <w:rPr>
                <w:rFonts w:cs="Arial"/>
                <w:sz w:val="18"/>
                <w:szCs w:val="18"/>
              </w:rPr>
            </w:pPr>
            <w:r w:rsidRPr="00294025">
              <w:rPr>
                <w:rFonts w:cs="Arial"/>
                <w:sz w:val="18"/>
                <w:szCs w:val="18"/>
              </w:rPr>
              <w:t xml:space="preserve">Selected tropical fruits (mango, </w:t>
            </w:r>
            <w:proofErr w:type="spellStart"/>
            <w:r w:rsidRPr="00294025">
              <w:rPr>
                <w:rFonts w:cs="Arial"/>
                <w:sz w:val="18"/>
                <w:szCs w:val="18"/>
              </w:rPr>
              <w:t>mangosteen</w:t>
            </w:r>
            <w:proofErr w:type="spellEnd"/>
            <w:r w:rsidRPr="00294025">
              <w:rPr>
                <w:rFonts w:cs="Arial"/>
                <w:sz w:val="18"/>
                <w:szCs w:val="18"/>
              </w:rPr>
              <w:t xml:space="preserve">, lychee, </w:t>
            </w:r>
            <w:proofErr w:type="spellStart"/>
            <w:r w:rsidRPr="00294025">
              <w:rPr>
                <w:rFonts w:cs="Arial"/>
                <w:sz w:val="18"/>
                <w:szCs w:val="18"/>
              </w:rPr>
              <w:t>longan</w:t>
            </w:r>
            <w:proofErr w:type="spellEnd"/>
            <w:r w:rsidRPr="00294025">
              <w:rPr>
                <w:rFonts w:cs="Arial"/>
                <w:sz w:val="18"/>
                <w:szCs w:val="18"/>
              </w:rPr>
              <w:t xml:space="preserve">, </w:t>
            </w:r>
            <w:proofErr w:type="spellStart"/>
            <w:r w:rsidRPr="00294025">
              <w:rPr>
                <w:rFonts w:cs="Arial"/>
                <w:sz w:val="18"/>
                <w:szCs w:val="18"/>
              </w:rPr>
              <w:t>rambutan</w:t>
            </w:r>
            <w:proofErr w:type="spellEnd"/>
            <w:r w:rsidRPr="00294025">
              <w:rPr>
                <w:rFonts w:cs="Arial"/>
                <w:sz w:val="18"/>
                <w:szCs w:val="18"/>
              </w:rPr>
              <w:t xml:space="preserve"> and pineapple</w:t>
            </w:r>
            <w:r>
              <w:rPr>
                <w:rFonts w:cs="Arial"/>
                <w:sz w:val="18"/>
                <w:szCs w:val="18"/>
              </w:rPr>
              <w:t>)</w:t>
            </w:r>
            <w:r w:rsidRPr="00294025">
              <w:rPr>
                <w:rFonts w:cs="Arial"/>
                <w:sz w:val="18"/>
                <w:szCs w:val="18"/>
              </w:rPr>
              <w:t xml:space="preserve"> for disinfestation</w:t>
            </w:r>
          </w:p>
        </w:tc>
        <w:tc>
          <w:tcPr>
            <w:tcW w:w="1836" w:type="dxa"/>
          </w:tcPr>
          <w:p w14:paraId="5F78D60E" w14:textId="77777777" w:rsidR="005E14B2" w:rsidRPr="00294025" w:rsidRDefault="005E14B2" w:rsidP="00B251E3">
            <w:pPr>
              <w:rPr>
                <w:rFonts w:eastAsia="Arial Unicode MS" w:cs="Arial"/>
                <w:sz w:val="18"/>
                <w:szCs w:val="18"/>
              </w:rPr>
            </w:pPr>
            <w:r w:rsidRPr="00294025">
              <w:rPr>
                <w:rFonts w:eastAsia="Arial Unicode MS" w:cs="Arial"/>
                <w:sz w:val="18"/>
                <w:szCs w:val="18"/>
              </w:rPr>
              <w:t>0.4</w:t>
            </w:r>
          </w:p>
        </w:tc>
      </w:tr>
      <w:tr w:rsidR="005E14B2" w:rsidRPr="00294025" w14:paraId="2B5E1D08" w14:textId="77777777" w:rsidTr="00B251E3">
        <w:tc>
          <w:tcPr>
            <w:tcW w:w="1738" w:type="dxa"/>
          </w:tcPr>
          <w:p w14:paraId="7E8D7893" w14:textId="77777777" w:rsidR="005E14B2" w:rsidRPr="00294025" w:rsidRDefault="005E14B2" w:rsidP="00B251E3">
            <w:pPr>
              <w:rPr>
                <w:rFonts w:eastAsia="Arial Unicode MS" w:cs="Arial"/>
                <w:sz w:val="18"/>
                <w:szCs w:val="18"/>
              </w:rPr>
            </w:pPr>
            <w:r w:rsidRPr="00294025">
              <w:rPr>
                <w:rFonts w:eastAsia="Arial Unicode MS" w:cs="Arial"/>
                <w:sz w:val="18"/>
                <w:szCs w:val="18"/>
              </w:rPr>
              <w:t>Philippines</w:t>
            </w:r>
          </w:p>
        </w:tc>
        <w:tc>
          <w:tcPr>
            <w:tcW w:w="5600" w:type="dxa"/>
          </w:tcPr>
          <w:p w14:paraId="1457A0CE" w14:textId="77777777" w:rsidR="005E14B2" w:rsidRPr="00294025" w:rsidRDefault="005E14B2" w:rsidP="00B251E3">
            <w:pPr>
              <w:ind w:left="113" w:hanging="113"/>
              <w:rPr>
                <w:rFonts w:cs="Arial"/>
                <w:sz w:val="18"/>
                <w:szCs w:val="18"/>
              </w:rPr>
            </w:pPr>
            <w:r w:rsidRPr="00294025">
              <w:rPr>
                <w:rFonts w:cs="Arial"/>
                <w:sz w:val="18"/>
                <w:szCs w:val="18"/>
              </w:rPr>
              <w:t>Mangoes for disinfestation</w:t>
            </w:r>
          </w:p>
          <w:p w14:paraId="00C0CCFE" w14:textId="77777777" w:rsidR="005E14B2" w:rsidRPr="00294025" w:rsidRDefault="005E14B2" w:rsidP="00B251E3">
            <w:pPr>
              <w:ind w:left="113" w:hanging="113"/>
              <w:rPr>
                <w:rFonts w:cs="Arial"/>
                <w:sz w:val="18"/>
                <w:szCs w:val="18"/>
              </w:rPr>
            </w:pPr>
            <w:r w:rsidRPr="00294025">
              <w:rPr>
                <w:rFonts w:cs="Arial"/>
                <w:sz w:val="18"/>
                <w:szCs w:val="18"/>
              </w:rPr>
              <w:t>Onions for sprout inhibition</w:t>
            </w:r>
          </w:p>
          <w:p w14:paraId="7F84CAB1" w14:textId="77777777" w:rsidR="005E14B2" w:rsidRPr="00294025" w:rsidRDefault="005E14B2" w:rsidP="00B251E3">
            <w:pPr>
              <w:ind w:left="113" w:hanging="113"/>
              <w:rPr>
                <w:rFonts w:cs="Arial"/>
                <w:sz w:val="18"/>
                <w:szCs w:val="18"/>
              </w:rPr>
            </w:pPr>
            <w:r w:rsidRPr="00294025">
              <w:rPr>
                <w:rFonts w:cs="Arial"/>
                <w:sz w:val="18"/>
                <w:szCs w:val="18"/>
              </w:rPr>
              <w:t>Garlic for disinfestation</w:t>
            </w:r>
          </w:p>
        </w:tc>
        <w:tc>
          <w:tcPr>
            <w:tcW w:w="1836" w:type="dxa"/>
          </w:tcPr>
          <w:p w14:paraId="2460DEC4" w14:textId="77777777" w:rsidR="005E14B2" w:rsidRPr="00294025" w:rsidRDefault="005E14B2" w:rsidP="00B251E3">
            <w:pPr>
              <w:rPr>
                <w:rFonts w:eastAsia="Arial Unicode MS" w:cs="Arial"/>
                <w:sz w:val="18"/>
                <w:szCs w:val="18"/>
              </w:rPr>
            </w:pPr>
            <w:r w:rsidRPr="00294025">
              <w:rPr>
                <w:rFonts w:eastAsia="Arial Unicode MS" w:cs="Arial"/>
                <w:sz w:val="18"/>
                <w:szCs w:val="18"/>
              </w:rPr>
              <w:t xml:space="preserve">1 </w:t>
            </w:r>
          </w:p>
          <w:p w14:paraId="334ECAD0" w14:textId="77777777" w:rsidR="005E14B2" w:rsidRPr="00294025" w:rsidRDefault="005E14B2" w:rsidP="00B251E3">
            <w:pPr>
              <w:rPr>
                <w:rFonts w:eastAsia="Arial Unicode MS" w:cs="Arial"/>
                <w:sz w:val="18"/>
                <w:szCs w:val="18"/>
              </w:rPr>
            </w:pPr>
            <w:r w:rsidRPr="00294025">
              <w:rPr>
                <w:rFonts w:eastAsia="Arial Unicode MS" w:cs="Arial"/>
                <w:sz w:val="18"/>
                <w:szCs w:val="18"/>
              </w:rPr>
              <w:t>0.3 to 1</w:t>
            </w:r>
          </w:p>
          <w:p w14:paraId="70C75D95" w14:textId="77777777" w:rsidR="005E14B2" w:rsidRPr="00294025" w:rsidRDefault="005E14B2" w:rsidP="00B251E3">
            <w:pPr>
              <w:rPr>
                <w:rFonts w:eastAsia="Arial Unicode MS" w:cs="Arial"/>
                <w:sz w:val="18"/>
                <w:szCs w:val="18"/>
              </w:rPr>
            </w:pPr>
            <w:r w:rsidRPr="00294025">
              <w:rPr>
                <w:rFonts w:eastAsia="Arial Unicode MS" w:cs="Arial"/>
                <w:sz w:val="18"/>
                <w:szCs w:val="18"/>
              </w:rPr>
              <w:t>0.3 to 1</w:t>
            </w:r>
          </w:p>
        </w:tc>
      </w:tr>
      <w:tr w:rsidR="005E14B2" w:rsidRPr="00294025" w14:paraId="0424049E" w14:textId="77777777" w:rsidTr="00B251E3">
        <w:tc>
          <w:tcPr>
            <w:tcW w:w="1738" w:type="dxa"/>
          </w:tcPr>
          <w:p w14:paraId="548C9824" w14:textId="77777777" w:rsidR="005E14B2" w:rsidRPr="00294025" w:rsidRDefault="005E14B2" w:rsidP="00B251E3">
            <w:pPr>
              <w:rPr>
                <w:rFonts w:eastAsia="Arial Unicode MS" w:cs="Arial"/>
                <w:sz w:val="18"/>
                <w:szCs w:val="18"/>
              </w:rPr>
            </w:pPr>
            <w:r w:rsidRPr="00294025">
              <w:rPr>
                <w:rFonts w:eastAsia="Arial Unicode MS" w:cs="Arial"/>
                <w:sz w:val="18"/>
                <w:szCs w:val="18"/>
              </w:rPr>
              <w:t>Vietnam</w:t>
            </w:r>
          </w:p>
        </w:tc>
        <w:tc>
          <w:tcPr>
            <w:tcW w:w="5600" w:type="dxa"/>
          </w:tcPr>
          <w:p w14:paraId="30B58DEC" w14:textId="77777777" w:rsidR="005E14B2" w:rsidRPr="00294025" w:rsidRDefault="005E14B2" w:rsidP="00B251E3">
            <w:pPr>
              <w:ind w:left="113" w:hanging="113"/>
              <w:rPr>
                <w:rFonts w:cs="Arial"/>
                <w:sz w:val="18"/>
                <w:szCs w:val="18"/>
              </w:rPr>
            </w:pPr>
            <w:r w:rsidRPr="00294025">
              <w:rPr>
                <w:rFonts w:cs="Arial"/>
                <w:sz w:val="18"/>
                <w:szCs w:val="18"/>
              </w:rPr>
              <w:t xml:space="preserve">Seafood for decontamination </w:t>
            </w:r>
          </w:p>
          <w:p w14:paraId="40125F57" w14:textId="77777777" w:rsidR="005E14B2" w:rsidRPr="00294025" w:rsidRDefault="005E14B2" w:rsidP="00B251E3">
            <w:pPr>
              <w:ind w:left="113" w:hanging="113"/>
              <w:rPr>
                <w:rFonts w:cs="Arial"/>
                <w:sz w:val="18"/>
                <w:szCs w:val="18"/>
              </w:rPr>
            </w:pPr>
            <w:r w:rsidRPr="00294025">
              <w:rPr>
                <w:rFonts w:cs="Arial"/>
                <w:sz w:val="18"/>
                <w:szCs w:val="18"/>
              </w:rPr>
              <w:t>Frozen Fruits for decontamination</w:t>
            </w:r>
          </w:p>
          <w:p w14:paraId="1BE066D2" w14:textId="77777777" w:rsidR="005E14B2" w:rsidRPr="00294025" w:rsidRDefault="005E14B2" w:rsidP="00B251E3">
            <w:pPr>
              <w:ind w:left="113" w:hanging="113"/>
              <w:rPr>
                <w:rFonts w:cs="Arial"/>
                <w:sz w:val="18"/>
                <w:szCs w:val="18"/>
              </w:rPr>
            </w:pPr>
            <w:r w:rsidRPr="00294025">
              <w:rPr>
                <w:rFonts w:cs="Arial"/>
                <w:sz w:val="18"/>
                <w:szCs w:val="18"/>
              </w:rPr>
              <w:t>Dragon fruits to control pests</w:t>
            </w:r>
          </w:p>
        </w:tc>
        <w:tc>
          <w:tcPr>
            <w:tcW w:w="1836" w:type="dxa"/>
          </w:tcPr>
          <w:p w14:paraId="0AD55471" w14:textId="77777777" w:rsidR="005E14B2" w:rsidRPr="00294025" w:rsidRDefault="005E14B2" w:rsidP="00B251E3">
            <w:pPr>
              <w:rPr>
                <w:rFonts w:eastAsia="Arial Unicode MS" w:cs="Arial"/>
                <w:sz w:val="18"/>
                <w:szCs w:val="18"/>
              </w:rPr>
            </w:pPr>
            <w:r w:rsidRPr="00294025">
              <w:rPr>
                <w:rFonts w:eastAsia="Arial Unicode MS" w:cs="Arial"/>
                <w:sz w:val="18"/>
                <w:szCs w:val="18"/>
              </w:rPr>
              <w:t>2 to 7.5</w:t>
            </w:r>
          </w:p>
          <w:p w14:paraId="351537D6" w14:textId="77777777" w:rsidR="005E14B2" w:rsidRPr="00294025" w:rsidRDefault="005E14B2" w:rsidP="00B251E3">
            <w:pPr>
              <w:rPr>
                <w:rFonts w:eastAsia="Arial Unicode MS" w:cs="Arial"/>
                <w:sz w:val="18"/>
                <w:szCs w:val="18"/>
              </w:rPr>
            </w:pPr>
            <w:r w:rsidRPr="00294025">
              <w:rPr>
                <w:rFonts w:eastAsia="Arial Unicode MS" w:cs="Arial"/>
                <w:sz w:val="18"/>
                <w:szCs w:val="18"/>
              </w:rPr>
              <w:t>2 to 3</w:t>
            </w:r>
          </w:p>
          <w:p w14:paraId="0A0BDCD8" w14:textId="77777777" w:rsidR="005E14B2" w:rsidRPr="00294025" w:rsidRDefault="005E14B2" w:rsidP="00B251E3">
            <w:pPr>
              <w:rPr>
                <w:rFonts w:eastAsia="Arial Unicode MS" w:cs="Arial"/>
                <w:sz w:val="18"/>
                <w:szCs w:val="18"/>
              </w:rPr>
            </w:pPr>
            <w:r w:rsidRPr="00294025">
              <w:rPr>
                <w:rFonts w:eastAsia="Arial Unicode MS" w:cs="Arial"/>
                <w:sz w:val="18"/>
                <w:szCs w:val="18"/>
              </w:rPr>
              <w:t>1</w:t>
            </w:r>
          </w:p>
        </w:tc>
      </w:tr>
      <w:tr w:rsidR="005E14B2" w:rsidRPr="00294025" w14:paraId="1FFD1AB8" w14:textId="77777777" w:rsidTr="00B251E3">
        <w:tc>
          <w:tcPr>
            <w:tcW w:w="1738" w:type="dxa"/>
          </w:tcPr>
          <w:p w14:paraId="74D1D313" w14:textId="77777777" w:rsidR="005E14B2" w:rsidRPr="00294025" w:rsidRDefault="005E14B2" w:rsidP="00B251E3">
            <w:pPr>
              <w:rPr>
                <w:rFonts w:eastAsia="Arial Unicode MS" w:cs="Arial"/>
                <w:sz w:val="18"/>
                <w:szCs w:val="18"/>
              </w:rPr>
            </w:pPr>
            <w:r w:rsidRPr="00294025">
              <w:rPr>
                <w:rFonts w:eastAsia="Arial Unicode MS" w:cs="Arial"/>
                <w:sz w:val="18"/>
                <w:szCs w:val="18"/>
              </w:rPr>
              <w:t>Indonesia</w:t>
            </w:r>
          </w:p>
          <w:p w14:paraId="309B6A27" w14:textId="77777777" w:rsidR="005E14B2" w:rsidRPr="00294025" w:rsidRDefault="005E14B2" w:rsidP="00B251E3">
            <w:pPr>
              <w:rPr>
                <w:rFonts w:eastAsia="Arial Unicode MS" w:cs="Arial"/>
                <w:sz w:val="18"/>
                <w:szCs w:val="18"/>
              </w:rPr>
            </w:pPr>
          </w:p>
        </w:tc>
        <w:tc>
          <w:tcPr>
            <w:tcW w:w="5600" w:type="dxa"/>
          </w:tcPr>
          <w:p w14:paraId="5544235F" w14:textId="77777777" w:rsidR="005E14B2" w:rsidRPr="00294025" w:rsidRDefault="005E14B2" w:rsidP="00B251E3">
            <w:pPr>
              <w:ind w:left="113" w:hanging="113"/>
              <w:rPr>
                <w:rFonts w:cs="Arial"/>
                <w:sz w:val="18"/>
                <w:szCs w:val="18"/>
              </w:rPr>
            </w:pPr>
            <w:r w:rsidRPr="00294025">
              <w:rPr>
                <w:rFonts w:cs="Arial"/>
                <w:sz w:val="18"/>
                <w:szCs w:val="18"/>
              </w:rPr>
              <w:t>Mango to control insects</w:t>
            </w:r>
          </w:p>
          <w:p w14:paraId="320DDF1C" w14:textId="77777777" w:rsidR="005E14B2" w:rsidRPr="00294025" w:rsidRDefault="005E14B2" w:rsidP="00B251E3">
            <w:pPr>
              <w:ind w:left="113" w:hanging="113"/>
              <w:rPr>
                <w:rFonts w:cs="Arial"/>
                <w:sz w:val="18"/>
                <w:szCs w:val="18"/>
              </w:rPr>
            </w:pPr>
            <w:r w:rsidRPr="00294025">
              <w:rPr>
                <w:rFonts w:cs="Arial"/>
                <w:sz w:val="18"/>
                <w:szCs w:val="18"/>
              </w:rPr>
              <w:t>Papaya, mushroom, tomatoes, bana</w:t>
            </w:r>
            <w:r>
              <w:rPr>
                <w:rFonts w:cs="Arial"/>
                <w:sz w:val="18"/>
                <w:szCs w:val="18"/>
              </w:rPr>
              <w:t xml:space="preserve">nas and broccoli for shelf-life </w:t>
            </w:r>
            <w:r w:rsidRPr="00294025">
              <w:rPr>
                <w:rFonts w:cs="Arial"/>
                <w:sz w:val="18"/>
                <w:szCs w:val="18"/>
              </w:rPr>
              <w:t>extension</w:t>
            </w:r>
          </w:p>
          <w:p w14:paraId="593508B7" w14:textId="77777777" w:rsidR="005E14B2" w:rsidRPr="00294025" w:rsidRDefault="005E14B2" w:rsidP="00B251E3">
            <w:pPr>
              <w:ind w:left="113" w:hanging="113"/>
              <w:rPr>
                <w:rFonts w:cs="Arial"/>
                <w:sz w:val="18"/>
                <w:szCs w:val="18"/>
              </w:rPr>
            </w:pPr>
            <w:r w:rsidRPr="00294025">
              <w:rPr>
                <w:rFonts w:cs="Arial"/>
                <w:sz w:val="18"/>
                <w:szCs w:val="18"/>
              </w:rPr>
              <w:t>Fresh meat and chicken for decontamination of pathogens</w:t>
            </w:r>
          </w:p>
        </w:tc>
        <w:tc>
          <w:tcPr>
            <w:tcW w:w="1836" w:type="dxa"/>
          </w:tcPr>
          <w:p w14:paraId="629C42A0" w14:textId="77777777" w:rsidR="005E14B2" w:rsidRPr="00294025" w:rsidRDefault="005E14B2" w:rsidP="00B251E3">
            <w:pPr>
              <w:rPr>
                <w:rFonts w:eastAsia="Arial Unicode MS" w:cs="Arial"/>
                <w:sz w:val="18"/>
                <w:szCs w:val="18"/>
              </w:rPr>
            </w:pPr>
            <w:r w:rsidRPr="00294025">
              <w:rPr>
                <w:rFonts w:eastAsia="Arial Unicode MS" w:cs="Arial"/>
                <w:sz w:val="18"/>
                <w:szCs w:val="18"/>
              </w:rPr>
              <w:t>0.75</w:t>
            </w:r>
          </w:p>
          <w:p w14:paraId="1FB4CE6A" w14:textId="77777777" w:rsidR="005E14B2" w:rsidRPr="00294025" w:rsidRDefault="005E14B2" w:rsidP="00B251E3">
            <w:pPr>
              <w:rPr>
                <w:rFonts w:eastAsia="Arial Unicode MS" w:cs="Arial"/>
                <w:sz w:val="18"/>
                <w:szCs w:val="18"/>
              </w:rPr>
            </w:pPr>
            <w:r w:rsidRPr="00294025">
              <w:rPr>
                <w:rFonts w:eastAsia="Arial Unicode MS" w:cs="Arial"/>
                <w:sz w:val="18"/>
                <w:szCs w:val="18"/>
              </w:rPr>
              <w:t>1-2</w:t>
            </w:r>
          </w:p>
          <w:p w14:paraId="765F8DA0" w14:textId="77777777" w:rsidR="005E14B2" w:rsidRPr="00294025" w:rsidRDefault="005E14B2" w:rsidP="00B251E3">
            <w:pPr>
              <w:rPr>
                <w:rFonts w:eastAsia="Arial Unicode MS" w:cs="Arial"/>
                <w:sz w:val="18"/>
                <w:szCs w:val="18"/>
              </w:rPr>
            </w:pPr>
          </w:p>
          <w:p w14:paraId="4AC91A27" w14:textId="77777777" w:rsidR="005E14B2" w:rsidRPr="00294025" w:rsidRDefault="005E14B2" w:rsidP="00B251E3">
            <w:pPr>
              <w:rPr>
                <w:rFonts w:eastAsia="Arial Unicode MS" w:cs="Arial"/>
                <w:sz w:val="18"/>
                <w:szCs w:val="18"/>
              </w:rPr>
            </w:pPr>
            <w:r w:rsidRPr="00294025">
              <w:rPr>
                <w:rFonts w:eastAsia="Arial Unicode MS" w:cs="Arial"/>
                <w:sz w:val="18"/>
                <w:szCs w:val="18"/>
              </w:rPr>
              <w:t>5-7</w:t>
            </w:r>
          </w:p>
        </w:tc>
      </w:tr>
      <w:tr w:rsidR="005E14B2" w:rsidRPr="00294025" w14:paraId="2C280F09" w14:textId="77777777" w:rsidTr="00B251E3">
        <w:trPr>
          <w:cantSplit/>
        </w:trPr>
        <w:tc>
          <w:tcPr>
            <w:tcW w:w="1738" w:type="dxa"/>
          </w:tcPr>
          <w:p w14:paraId="4BF6C26F" w14:textId="77777777" w:rsidR="005E14B2" w:rsidRPr="00294025" w:rsidRDefault="005E14B2" w:rsidP="00B251E3">
            <w:pPr>
              <w:rPr>
                <w:rFonts w:eastAsia="Arial Unicode MS" w:cs="Arial"/>
                <w:sz w:val="18"/>
                <w:szCs w:val="18"/>
              </w:rPr>
            </w:pPr>
            <w:r w:rsidRPr="00294025">
              <w:rPr>
                <w:rFonts w:eastAsia="Arial Unicode MS" w:cs="Arial"/>
                <w:sz w:val="18"/>
                <w:szCs w:val="18"/>
              </w:rPr>
              <w:t>India</w:t>
            </w:r>
          </w:p>
        </w:tc>
        <w:tc>
          <w:tcPr>
            <w:tcW w:w="5600" w:type="dxa"/>
          </w:tcPr>
          <w:p w14:paraId="548E0200" w14:textId="77777777" w:rsidR="005E14B2" w:rsidRPr="00294025" w:rsidRDefault="005E14B2" w:rsidP="00B251E3">
            <w:pPr>
              <w:ind w:left="113" w:hanging="113"/>
              <w:rPr>
                <w:rFonts w:cs="Arial"/>
                <w:sz w:val="18"/>
                <w:szCs w:val="18"/>
              </w:rPr>
            </w:pPr>
            <w:r w:rsidRPr="00294025">
              <w:rPr>
                <w:rFonts w:cs="Arial"/>
                <w:sz w:val="18"/>
                <w:szCs w:val="18"/>
              </w:rPr>
              <w:t>Mangoes to control insects</w:t>
            </w:r>
          </w:p>
          <w:p w14:paraId="66EFA67E" w14:textId="77777777" w:rsidR="005E14B2" w:rsidRPr="00294025" w:rsidRDefault="005E14B2" w:rsidP="00B251E3">
            <w:pPr>
              <w:ind w:left="113" w:hanging="113"/>
              <w:rPr>
                <w:rFonts w:cs="Arial"/>
                <w:sz w:val="18"/>
                <w:szCs w:val="18"/>
              </w:rPr>
            </w:pPr>
            <w:r w:rsidRPr="00294025">
              <w:rPr>
                <w:rFonts w:cs="Arial"/>
                <w:sz w:val="18"/>
                <w:szCs w:val="18"/>
              </w:rPr>
              <w:t>Fresh meat and chicken for decontamination of pathogens</w:t>
            </w:r>
          </w:p>
          <w:p w14:paraId="12D33094" w14:textId="77777777" w:rsidR="005E14B2" w:rsidRPr="00294025" w:rsidRDefault="005E14B2" w:rsidP="00B251E3">
            <w:pPr>
              <w:ind w:left="113" w:hanging="113"/>
              <w:rPr>
                <w:rFonts w:cs="Arial"/>
                <w:sz w:val="18"/>
                <w:szCs w:val="18"/>
              </w:rPr>
            </w:pPr>
            <w:r w:rsidRPr="00294025">
              <w:rPr>
                <w:rFonts w:cs="Arial"/>
                <w:sz w:val="18"/>
                <w:szCs w:val="18"/>
              </w:rPr>
              <w:t>Spices for decontamination</w:t>
            </w:r>
          </w:p>
          <w:p w14:paraId="4AFB5A75" w14:textId="77777777" w:rsidR="005E14B2" w:rsidRPr="00294025" w:rsidRDefault="005E14B2" w:rsidP="00B251E3">
            <w:pPr>
              <w:ind w:left="113" w:hanging="113"/>
              <w:rPr>
                <w:rFonts w:cs="Arial"/>
                <w:sz w:val="18"/>
                <w:szCs w:val="18"/>
              </w:rPr>
            </w:pPr>
            <w:r w:rsidRPr="00294025">
              <w:rPr>
                <w:rFonts w:cs="Arial"/>
                <w:bCs/>
                <w:sz w:val="18"/>
                <w:szCs w:val="18"/>
              </w:rPr>
              <w:t>Raisins, figs and dried dates</w:t>
            </w:r>
            <w:r w:rsidRPr="00294025">
              <w:rPr>
                <w:rFonts w:cs="Arial"/>
                <w:sz w:val="18"/>
                <w:szCs w:val="18"/>
              </w:rPr>
              <w:t xml:space="preserve"> to control insects</w:t>
            </w:r>
          </w:p>
          <w:p w14:paraId="27CA194A" w14:textId="77777777" w:rsidR="005E14B2" w:rsidRPr="00294025" w:rsidRDefault="005E14B2" w:rsidP="00B251E3">
            <w:pPr>
              <w:ind w:left="113" w:hanging="113"/>
              <w:rPr>
                <w:rFonts w:cs="Arial"/>
                <w:sz w:val="18"/>
                <w:szCs w:val="18"/>
              </w:rPr>
            </w:pPr>
            <w:r w:rsidRPr="00294025">
              <w:rPr>
                <w:rFonts w:cs="Arial"/>
                <w:sz w:val="18"/>
                <w:szCs w:val="18"/>
              </w:rPr>
              <w:t xml:space="preserve">Fresh </w:t>
            </w:r>
            <w:proofErr w:type="spellStart"/>
            <w:r w:rsidRPr="00294025">
              <w:rPr>
                <w:rFonts w:cs="Arial"/>
                <w:sz w:val="18"/>
                <w:szCs w:val="18"/>
              </w:rPr>
              <w:t>seafoods</w:t>
            </w:r>
            <w:proofErr w:type="spellEnd"/>
            <w:r w:rsidRPr="00294025">
              <w:rPr>
                <w:rFonts w:cs="Arial"/>
                <w:sz w:val="18"/>
                <w:szCs w:val="18"/>
              </w:rPr>
              <w:t xml:space="preserve"> for shelf-life extension</w:t>
            </w:r>
          </w:p>
        </w:tc>
        <w:tc>
          <w:tcPr>
            <w:tcW w:w="1836" w:type="dxa"/>
          </w:tcPr>
          <w:p w14:paraId="0F38FD1C" w14:textId="77777777" w:rsidR="005E14B2" w:rsidRPr="00294025" w:rsidRDefault="005E14B2" w:rsidP="00B251E3">
            <w:pPr>
              <w:rPr>
                <w:rFonts w:eastAsia="Arial Unicode MS" w:cs="Arial"/>
                <w:sz w:val="18"/>
                <w:szCs w:val="18"/>
              </w:rPr>
            </w:pPr>
            <w:r w:rsidRPr="00294025">
              <w:rPr>
                <w:rFonts w:eastAsia="Arial Unicode MS" w:cs="Arial"/>
                <w:sz w:val="18"/>
                <w:szCs w:val="18"/>
              </w:rPr>
              <w:t>0.25 to 0.75</w:t>
            </w:r>
          </w:p>
          <w:p w14:paraId="1852CAC1" w14:textId="77777777" w:rsidR="005E14B2" w:rsidRPr="00294025" w:rsidRDefault="005E14B2" w:rsidP="00B251E3">
            <w:pPr>
              <w:rPr>
                <w:rFonts w:eastAsia="Arial Unicode MS" w:cs="Arial"/>
                <w:sz w:val="18"/>
                <w:szCs w:val="18"/>
              </w:rPr>
            </w:pPr>
            <w:r w:rsidRPr="00294025">
              <w:rPr>
                <w:rFonts w:eastAsia="Arial Unicode MS" w:cs="Arial"/>
                <w:sz w:val="18"/>
                <w:szCs w:val="18"/>
              </w:rPr>
              <w:t>2.5 to 4</w:t>
            </w:r>
          </w:p>
          <w:p w14:paraId="3B390EB4" w14:textId="77777777" w:rsidR="005E14B2" w:rsidRPr="00294025" w:rsidRDefault="005E14B2" w:rsidP="00B251E3">
            <w:pPr>
              <w:rPr>
                <w:rFonts w:eastAsia="Arial Unicode MS" w:cs="Arial"/>
                <w:sz w:val="18"/>
                <w:szCs w:val="18"/>
              </w:rPr>
            </w:pPr>
            <w:r w:rsidRPr="00294025">
              <w:rPr>
                <w:rFonts w:eastAsia="Arial Unicode MS" w:cs="Arial"/>
                <w:sz w:val="18"/>
                <w:szCs w:val="18"/>
              </w:rPr>
              <w:t>6.0 to 14</w:t>
            </w:r>
          </w:p>
          <w:p w14:paraId="16F5D8E6" w14:textId="77777777" w:rsidR="005E14B2" w:rsidRPr="00294025" w:rsidRDefault="005E14B2" w:rsidP="00B251E3">
            <w:pPr>
              <w:rPr>
                <w:rFonts w:eastAsia="Arial Unicode MS" w:cs="Arial"/>
                <w:sz w:val="18"/>
                <w:szCs w:val="18"/>
              </w:rPr>
            </w:pPr>
            <w:r w:rsidRPr="00294025">
              <w:rPr>
                <w:rFonts w:eastAsia="Arial Unicode MS" w:cs="Arial"/>
                <w:sz w:val="18"/>
                <w:szCs w:val="18"/>
              </w:rPr>
              <w:t>0.25 to 0.75</w:t>
            </w:r>
          </w:p>
          <w:p w14:paraId="708EAA4C" w14:textId="77777777" w:rsidR="005E14B2" w:rsidRPr="00294025" w:rsidRDefault="005E14B2" w:rsidP="00B251E3">
            <w:pPr>
              <w:rPr>
                <w:rFonts w:eastAsia="Arial Unicode MS" w:cs="Arial"/>
                <w:sz w:val="18"/>
                <w:szCs w:val="18"/>
              </w:rPr>
            </w:pPr>
            <w:r w:rsidRPr="00294025">
              <w:rPr>
                <w:rFonts w:eastAsia="Arial Unicode MS" w:cs="Arial"/>
                <w:sz w:val="18"/>
                <w:szCs w:val="18"/>
              </w:rPr>
              <w:t>1 to 3</w:t>
            </w:r>
          </w:p>
        </w:tc>
      </w:tr>
    </w:tbl>
    <w:p w14:paraId="17D595A1" w14:textId="77777777" w:rsidR="005E14B2" w:rsidRDefault="005E14B2" w:rsidP="005E14B2">
      <w:pPr>
        <w:rPr>
          <w:rFonts w:eastAsia="Arial Unicode MS"/>
          <w:bCs/>
          <w:szCs w:val="22"/>
        </w:rPr>
      </w:pPr>
    </w:p>
    <w:p w14:paraId="77D9EE4B" w14:textId="77777777" w:rsidR="005E14B2" w:rsidRPr="00294025" w:rsidRDefault="005E14B2" w:rsidP="005E14B2">
      <w:pPr>
        <w:rPr>
          <w:rFonts w:eastAsia="Arial Unicode MS"/>
          <w:bCs/>
        </w:rPr>
      </w:pPr>
      <w:r w:rsidRPr="00294025">
        <w:rPr>
          <w:rFonts w:eastAsia="Arial Unicode MS"/>
          <w:bCs/>
          <w:szCs w:val="22"/>
        </w:rPr>
        <w:t>The 1983 Codex standard for irradiated foods (revised 2003) requires that</w:t>
      </w:r>
      <w:r w:rsidRPr="00294025">
        <w:rPr>
          <w:rFonts w:eastAsia="Calibri" w:cs="Arial"/>
          <w:szCs w:val="22"/>
        </w:rPr>
        <w:t xml:space="preserve"> </w:t>
      </w:r>
      <w:r w:rsidRPr="00294025">
        <w:rPr>
          <w:rFonts w:eastAsia="Arial Unicode MS"/>
          <w:bCs/>
          <w:szCs w:val="22"/>
        </w:rPr>
        <w:t xml:space="preserve">the maximum absorbed dose to a food should not exceed 10 </w:t>
      </w:r>
      <w:proofErr w:type="spellStart"/>
      <w:r w:rsidRPr="00294025">
        <w:rPr>
          <w:rFonts w:eastAsia="Arial Unicode MS"/>
          <w:bCs/>
          <w:szCs w:val="22"/>
        </w:rPr>
        <w:t>kGy</w:t>
      </w:r>
      <w:proofErr w:type="spellEnd"/>
      <w:r w:rsidRPr="00294025">
        <w:rPr>
          <w:rFonts w:eastAsia="Arial Unicode MS"/>
          <w:bCs/>
          <w:szCs w:val="22"/>
        </w:rPr>
        <w:t>, except when necessary to achieve a legitimate technological purpose</w:t>
      </w:r>
      <w:r w:rsidRPr="00294025">
        <w:rPr>
          <w:rStyle w:val="FootnoteReference"/>
          <w:rFonts w:eastAsia="Arial Unicode MS"/>
          <w:bCs/>
          <w:szCs w:val="22"/>
        </w:rPr>
        <w:footnoteReference w:id="4"/>
      </w:r>
      <w:r w:rsidRPr="00294025">
        <w:rPr>
          <w:rFonts w:eastAsia="Arial Unicode MS"/>
          <w:bCs/>
          <w:szCs w:val="22"/>
        </w:rPr>
        <w:t>.</w:t>
      </w:r>
      <w:r>
        <w:rPr>
          <w:rFonts w:eastAsia="Arial Unicode MS"/>
          <w:bCs/>
          <w:szCs w:val="22"/>
        </w:rPr>
        <w:t xml:space="preserve"> </w:t>
      </w:r>
      <w:r w:rsidRPr="00294025">
        <w:rPr>
          <w:rFonts w:eastAsia="Arial Unicode MS"/>
          <w:bCs/>
        </w:rPr>
        <w:t>No specific foods are mentioned, although the standard states:</w:t>
      </w:r>
    </w:p>
    <w:p w14:paraId="7E97A4E9" w14:textId="77777777" w:rsidR="005E14B2" w:rsidRPr="00294025" w:rsidRDefault="005E14B2" w:rsidP="005E14B2">
      <w:pPr>
        <w:rPr>
          <w:rFonts w:eastAsia="Arial Unicode MS"/>
          <w:bCs/>
        </w:rPr>
      </w:pPr>
    </w:p>
    <w:p w14:paraId="1A9E6D9E" w14:textId="77777777" w:rsidR="005E14B2" w:rsidRPr="00294025" w:rsidRDefault="005E14B2" w:rsidP="005E14B2">
      <w:pPr>
        <w:pStyle w:val="FSBullet1"/>
        <w:widowControl w:val="0"/>
        <w:numPr>
          <w:ilvl w:val="0"/>
          <w:numId w:val="7"/>
        </w:numPr>
        <w:ind w:left="567" w:hanging="567"/>
        <w:rPr>
          <w:rFonts w:eastAsia="Arial Unicode MS"/>
          <w:i/>
        </w:rPr>
      </w:pPr>
      <w:r w:rsidRPr="00294025">
        <w:rPr>
          <w:rFonts w:eastAsia="Arial Unicode MS"/>
          <w:i/>
        </w:rPr>
        <w:t>The irradiation of food is justified only where it fulfils a technological need or where it serves a food hygiene purpose and should not be used as a substitute for good manufacturing practices.</w:t>
      </w:r>
    </w:p>
    <w:p w14:paraId="7D642675" w14:textId="77777777" w:rsidR="005E14B2" w:rsidRDefault="005E14B2" w:rsidP="00F13BC8"/>
    <w:p w14:paraId="4E182EE5" w14:textId="7CC719B9" w:rsidR="00A328E6" w:rsidRPr="00A328E6" w:rsidRDefault="00A328E6" w:rsidP="00F13BC8">
      <w:pPr>
        <w:rPr>
          <w:rFonts w:cs="Arial"/>
          <w:u w:val="single"/>
        </w:rPr>
      </w:pPr>
      <w:r w:rsidRPr="00A328E6">
        <w:rPr>
          <w:rFonts w:cs="Arial"/>
          <w:u w:val="single"/>
        </w:rPr>
        <w:t xml:space="preserve">Summary </w:t>
      </w:r>
    </w:p>
    <w:p w14:paraId="768238B9" w14:textId="77777777" w:rsidR="00A328E6" w:rsidRDefault="00A328E6" w:rsidP="00F13BC8">
      <w:pPr>
        <w:rPr>
          <w:rFonts w:cs="Arial"/>
        </w:rPr>
      </w:pPr>
    </w:p>
    <w:p w14:paraId="00090770" w14:textId="10CBD39F" w:rsidR="00627BD5" w:rsidRDefault="00627BD5" w:rsidP="00F13BC8">
      <w:pPr>
        <w:rPr>
          <w:rFonts w:cs="Arial"/>
        </w:rPr>
      </w:pPr>
      <w:r w:rsidRPr="00627BD5">
        <w:rPr>
          <w:rFonts w:cs="Arial"/>
        </w:rPr>
        <w:t xml:space="preserve">Irradiation is already an approved phytosanitary treatment for many fruit and vegetables. The treatment would provide an alternative phytosanitary treatment for the raspberry and blueberry industries. It is anticipated that industry can commercially incorporate irradiation treatment into their supply chain with minimal impact on efficiency and profitability of the supply chain. </w:t>
      </w:r>
    </w:p>
    <w:p w14:paraId="3FDD0325" w14:textId="77777777" w:rsidR="00627BD5" w:rsidRDefault="00627BD5" w:rsidP="00F13BC8">
      <w:pPr>
        <w:rPr>
          <w:rFonts w:cs="Arial"/>
        </w:rPr>
      </w:pPr>
    </w:p>
    <w:p w14:paraId="6EF6DF24" w14:textId="23391E22" w:rsidR="00F13BC8" w:rsidRPr="00F13BC8" w:rsidRDefault="00F13BC8" w:rsidP="00F13BC8">
      <w:pPr>
        <w:rPr>
          <w:rFonts w:cs="Arial"/>
        </w:rPr>
      </w:pPr>
      <w:r>
        <w:rPr>
          <w:rFonts w:cs="Arial"/>
        </w:rPr>
        <w:t xml:space="preserve">Both </w:t>
      </w:r>
      <w:r w:rsidR="00470D52">
        <w:t xml:space="preserve">the </w:t>
      </w:r>
      <w:r w:rsidR="00700C13">
        <w:t xml:space="preserve">Australian Government </w:t>
      </w:r>
      <w:r w:rsidR="00470D52">
        <w:t>Department of Agriculture</w:t>
      </w:r>
      <w:r>
        <w:t xml:space="preserve"> </w:t>
      </w:r>
      <w:r w:rsidRPr="00F13BC8">
        <w:rPr>
          <w:rFonts w:cs="Arial"/>
          <w:lang w:eastAsia="en-GB"/>
        </w:rPr>
        <w:t xml:space="preserve">and </w:t>
      </w:r>
      <w:r w:rsidR="00F873DD">
        <w:rPr>
          <w:rFonts w:cs="Arial"/>
          <w:lang w:eastAsia="en-GB"/>
        </w:rPr>
        <w:t xml:space="preserve">Water Resources </w:t>
      </w:r>
      <w:r w:rsidR="00F03FCA">
        <w:rPr>
          <w:rFonts w:cs="Arial"/>
          <w:lang w:eastAsia="en-GB"/>
        </w:rPr>
        <w:t>(</w:t>
      </w:r>
      <w:r w:rsidR="00783DAA">
        <w:rPr>
          <w:rFonts w:cs="Arial"/>
          <w:lang w:eastAsia="en-GB"/>
        </w:rPr>
        <w:t>Agriculture</w:t>
      </w:r>
      <w:r w:rsidR="00F03FCA">
        <w:rPr>
          <w:rFonts w:cs="Arial"/>
          <w:lang w:eastAsia="en-GB"/>
        </w:rPr>
        <w:t xml:space="preserve">) and </w:t>
      </w:r>
      <w:r w:rsidRPr="00F13BC8">
        <w:rPr>
          <w:rFonts w:cs="Arial"/>
          <w:lang w:eastAsia="en-GB"/>
        </w:rPr>
        <w:t xml:space="preserve">the </w:t>
      </w:r>
      <w:r w:rsidRPr="00F13BC8">
        <w:rPr>
          <w:rFonts w:cs="Arial"/>
        </w:rPr>
        <w:t>N</w:t>
      </w:r>
      <w:r w:rsidR="00451F77">
        <w:rPr>
          <w:rFonts w:cs="Arial"/>
        </w:rPr>
        <w:t xml:space="preserve">ew </w:t>
      </w:r>
      <w:r w:rsidRPr="00F13BC8">
        <w:rPr>
          <w:rFonts w:cs="Arial"/>
        </w:rPr>
        <w:t>Z</w:t>
      </w:r>
      <w:r w:rsidR="00451F77">
        <w:rPr>
          <w:rFonts w:cs="Arial"/>
        </w:rPr>
        <w:t>ealand</w:t>
      </w:r>
      <w:r w:rsidRPr="00F13BC8">
        <w:rPr>
          <w:rFonts w:cs="Arial"/>
        </w:rPr>
        <w:t xml:space="preserve"> Ministry for Primary Industries (MPI) </w:t>
      </w:r>
      <w:r>
        <w:rPr>
          <w:rFonts w:cs="Arial"/>
        </w:rPr>
        <w:t xml:space="preserve">have previously </w:t>
      </w:r>
      <w:r w:rsidRPr="00F13BC8">
        <w:rPr>
          <w:rFonts w:cs="Arial"/>
        </w:rPr>
        <w:t xml:space="preserve">provided letters to FSANZ endorsing irradiation as an effective quarantine treatment for fruit </w:t>
      </w:r>
      <w:r w:rsidRPr="00F13BC8">
        <w:rPr>
          <w:rFonts w:cs="Arial"/>
        </w:rPr>
        <w:lastRenderedPageBreak/>
        <w:t xml:space="preserve">fly and other pests that are of quarantine concern to Australia and New Zealand. </w:t>
      </w:r>
    </w:p>
    <w:p w14:paraId="6EF6DF25" w14:textId="77777777" w:rsidR="00F13BC8" w:rsidRPr="00F13BC8" w:rsidRDefault="00F13BC8" w:rsidP="00F13BC8">
      <w:pPr>
        <w:rPr>
          <w:rFonts w:cs="Arial"/>
          <w:lang w:eastAsia="en-GB"/>
        </w:rPr>
      </w:pPr>
    </w:p>
    <w:p w14:paraId="08E108F6" w14:textId="5859A346" w:rsidR="00617BAB" w:rsidRDefault="00F13BC8" w:rsidP="00617BAB">
      <w:r w:rsidRPr="00F13BC8">
        <w:rPr>
          <w:rFonts w:cs="Arial"/>
          <w:lang w:eastAsia="en-GB"/>
        </w:rPr>
        <w:t xml:space="preserve">However, both </w:t>
      </w:r>
      <w:r w:rsidR="00783DAA">
        <w:rPr>
          <w:rFonts w:cs="Arial"/>
          <w:lang w:eastAsia="en-GB"/>
        </w:rPr>
        <w:t xml:space="preserve">Agriculture </w:t>
      </w:r>
      <w:r w:rsidRPr="00F13BC8">
        <w:rPr>
          <w:rFonts w:cs="Arial"/>
          <w:lang w:eastAsia="en-GB"/>
        </w:rPr>
        <w:t xml:space="preserve">and </w:t>
      </w:r>
      <w:r w:rsidRPr="00F13BC8">
        <w:t>MPI will still need to independently perform an import risk assessment (for quarantine purposes) on irrad</w:t>
      </w:r>
      <w:r>
        <w:t xml:space="preserve">iation of </w:t>
      </w:r>
      <w:r w:rsidR="005C041A">
        <w:rPr>
          <w:rFonts w:cs="Arial"/>
        </w:rPr>
        <w:t>blueberries and raspberries s</w:t>
      </w:r>
      <w:r w:rsidRPr="00F13BC8">
        <w:t>pecifically for food imported into Australia or New Zealand. These assessments are separate from the food standards approval process.</w:t>
      </w:r>
      <w:bookmarkStart w:id="43" w:name="_Toc334513807"/>
      <w:bookmarkStart w:id="44" w:name="_Toc351105743"/>
    </w:p>
    <w:p w14:paraId="6EF6DF27" w14:textId="7B911BB6" w:rsidR="00F13BC8" w:rsidRPr="00F13BC8" w:rsidRDefault="003F08E7" w:rsidP="00617BAB">
      <w:pPr>
        <w:pStyle w:val="Heading3"/>
      </w:pPr>
      <w:bookmarkStart w:id="45" w:name="_Toc451242031"/>
      <w:r>
        <w:t>2.1.2</w:t>
      </w:r>
      <w:r w:rsidR="00F13BC8" w:rsidRPr="00F13BC8">
        <w:tab/>
        <w:t>Safety and nutritional content of irradiated foods</w:t>
      </w:r>
      <w:bookmarkEnd w:id="43"/>
      <w:bookmarkEnd w:id="44"/>
      <w:bookmarkEnd w:id="45"/>
      <w:r w:rsidR="00F13BC8" w:rsidRPr="00F13BC8">
        <w:t xml:space="preserve"> </w:t>
      </w:r>
    </w:p>
    <w:p w14:paraId="0E0E223B" w14:textId="6F383BF8" w:rsidR="005C041A" w:rsidRDefault="007139CC" w:rsidP="007139CC">
      <w:pPr>
        <w:widowControl/>
        <w:rPr>
          <w:rFonts w:cs="Arial"/>
        </w:rPr>
      </w:pPr>
      <w:r w:rsidRPr="00092C38">
        <w:rPr>
          <w:rFonts w:cs="Arial"/>
        </w:rPr>
        <w:t>FSANZ has previously assessed the technological need, safety and nutrient profile of various irradiated tropical fruits, persimmons, tomatoes and capsicums</w:t>
      </w:r>
      <w:r w:rsidR="005C041A">
        <w:rPr>
          <w:rFonts w:cs="Arial"/>
        </w:rPr>
        <w:t xml:space="preserve"> and </w:t>
      </w:r>
      <w:r w:rsidR="005C041A" w:rsidRPr="0025772E">
        <w:t xml:space="preserve">apple, apricot, cherry, nectarine, peach, plum, honeydew, </w:t>
      </w:r>
      <w:proofErr w:type="spellStart"/>
      <w:r w:rsidR="005C041A" w:rsidRPr="0025772E">
        <w:t>rockmelon</w:t>
      </w:r>
      <w:proofErr w:type="spellEnd"/>
      <w:r w:rsidR="005C041A" w:rsidRPr="0025772E">
        <w:t xml:space="preserve">, </w:t>
      </w:r>
      <w:proofErr w:type="spellStart"/>
      <w:r w:rsidR="005C041A" w:rsidRPr="0025772E">
        <w:t>scall</w:t>
      </w:r>
      <w:r w:rsidR="005B0F12">
        <w:t>opini</w:t>
      </w:r>
      <w:proofErr w:type="spellEnd"/>
      <w:r w:rsidR="005B0F12">
        <w:t xml:space="preserve">, strawberry, table grape and </w:t>
      </w:r>
      <w:r w:rsidR="005C041A" w:rsidRPr="0025772E">
        <w:t>zucchini (courg</w:t>
      </w:r>
      <w:r w:rsidR="005C041A">
        <w:t xml:space="preserve">ette). </w:t>
      </w:r>
    </w:p>
    <w:p w14:paraId="5A1778D5" w14:textId="77777777" w:rsidR="005C041A" w:rsidRDefault="005C041A" w:rsidP="007139CC">
      <w:pPr>
        <w:widowControl/>
        <w:rPr>
          <w:rFonts w:cs="Arial"/>
        </w:rPr>
      </w:pPr>
    </w:p>
    <w:p w14:paraId="6EF6DF28" w14:textId="031B6B7B" w:rsidR="007139CC" w:rsidRPr="00584DB7" w:rsidRDefault="007139CC" w:rsidP="007139CC">
      <w:pPr>
        <w:widowControl/>
        <w:rPr>
          <w:rFonts w:cs="Arial"/>
        </w:rPr>
      </w:pPr>
      <w:r w:rsidRPr="00092C38">
        <w:rPr>
          <w:rFonts w:cs="Arial"/>
        </w:rPr>
        <w:t>These assessments were conducted in 2002</w:t>
      </w:r>
      <w:r w:rsidRPr="00092C38">
        <w:rPr>
          <w:rStyle w:val="FootnoteReference"/>
          <w:rFonts w:cs="Arial"/>
        </w:rPr>
        <w:footnoteReference w:id="5"/>
      </w:r>
      <w:r w:rsidRPr="00092C38">
        <w:rPr>
          <w:rFonts w:cs="Arial"/>
        </w:rPr>
        <w:t>, 2011</w:t>
      </w:r>
      <w:r w:rsidRPr="00092C38">
        <w:rPr>
          <w:rStyle w:val="FootnoteReference"/>
          <w:rFonts w:cs="Arial"/>
        </w:rPr>
        <w:footnoteReference w:id="6"/>
      </w:r>
      <w:r w:rsidR="00036BEB">
        <w:rPr>
          <w:rFonts w:cs="Arial"/>
        </w:rPr>
        <w:t xml:space="preserve">, </w:t>
      </w:r>
      <w:r w:rsidRPr="00092C38">
        <w:rPr>
          <w:rFonts w:cs="Arial"/>
        </w:rPr>
        <w:t>2013</w:t>
      </w:r>
      <w:r w:rsidRPr="00092C38">
        <w:rPr>
          <w:rStyle w:val="FootnoteReference"/>
          <w:rFonts w:cs="Arial"/>
        </w:rPr>
        <w:footnoteReference w:id="7"/>
      </w:r>
      <w:r w:rsidRPr="00092C38">
        <w:rPr>
          <w:rFonts w:cs="Arial"/>
        </w:rPr>
        <w:t xml:space="preserve">, </w:t>
      </w:r>
      <w:r w:rsidR="008F457F">
        <w:rPr>
          <w:rFonts w:cs="Arial"/>
        </w:rPr>
        <w:t>and 2014</w:t>
      </w:r>
      <w:r w:rsidR="008F457F">
        <w:rPr>
          <w:rStyle w:val="FootnoteReference"/>
          <w:rFonts w:cs="Arial"/>
        </w:rPr>
        <w:footnoteReference w:id="8"/>
      </w:r>
      <w:r w:rsidR="005C041A">
        <w:rPr>
          <w:rFonts w:cs="Arial"/>
        </w:rPr>
        <w:t xml:space="preserve">, </w:t>
      </w:r>
      <w:r w:rsidRPr="00092C38">
        <w:rPr>
          <w:rFonts w:cs="Arial"/>
        </w:rPr>
        <w:t xml:space="preserve">respectively. FSANZ concluded that there was an established need to irradiate </w:t>
      </w:r>
      <w:r w:rsidR="005E4B5C">
        <w:rPr>
          <w:rFonts w:cs="Arial"/>
        </w:rPr>
        <w:t>these foods</w:t>
      </w:r>
      <w:r w:rsidRPr="00092C38">
        <w:rPr>
          <w:rFonts w:cs="Arial"/>
        </w:rPr>
        <w:t xml:space="preserve"> and that there were no public health and safety issues associated with their consumption when irradiated up to a maximum dose of 1 </w:t>
      </w:r>
      <w:proofErr w:type="spellStart"/>
      <w:r w:rsidRPr="00092C38">
        <w:rPr>
          <w:rFonts w:cs="Arial"/>
        </w:rPr>
        <w:t>kGy</w:t>
      </w:r>
      <w:proofErr w:type="spellEnd"/>
      <w:r w:rsidRPr="00092C38">
        <w:rPr>
          <w:rFonts w:cs="Arial"/>
        </w:rPr>
        <w:t>.</w:t>
      </w:r>
      <w:r w:rsidRPr="00584DB7">
        <w:rPr>
          <w:rFonts w:cs="Arial"/>
        </w:rPr>
        <w:t xml:space="preserve"> </w:t>
      </w:r>
    </w:p>
    <w:p w14:paraId="6EF6DF29" w14:textId="77777777" w:rsidR="007139CC" w:rsidRDefault="007139CC" w:rsidP="00F13BC8"/>
    <w:p w14:paraId="6EF6DF2A" w14:textId="68AFFAC9" w:rsidR="00263766" w:rsidRDefault="00263766" w:rsidP="00263766">
      <w:r>
        <w:t>In February 2014</w:t>
      </w:r>
      <w:r w:rsidR="00226568">
        <w:t>,</w:t>
      </w:r>
      <w:r>
        <w:t xml:space="preserve"> FSANZ published a review of the published literature on the nutritional impact of </w:t>
      </w:r>
      <w:r w:rsidRPr="00263766">
        <w:t>phytosanitary irradiation of fruits and vegetables</w:t>
      </w:r>
      <w:r>
        <w:t xml:space="preserve"> and concluded that phytosanitary doses of irradiation</w:t>
      </w:r>
      <w:r w:rsidR="00C268A5" w:rsidRPr="00C268A5">
        <w:t xml:space="preserve"> </w:t>
      </w:r>
      <w:r w:rsidR="00C268A5" w:rsidRPr="00F96D31">
        <w:t>do not pose a nutritional risk to the Australian and New Zealand populations</w:t>
      </w:r>
      <w:r w:rsidR="00986E92">
        <w:rPr>
          <w:rStyle w:val="FootnoteReference"/>
        </w:rPr>
        <w:footnoteReference w:id="9"/>
      </w:r>
      <w:r w:rsidR="00C268A5">
        <w:t xml:space="preserve">. </w:t>
      </w:r>
    </w:p>
    <w:p w14:paraId="7A329EE7" w14:textId="77777777" w:rsidR="005E4B5C" w:rsidRDefault="005E4B5C" w:rsidP="00092C38"/>
    <w:p w14:paraId="3C68528D" w14:textId="0F5CB059" w:rsidR="00B10195" w:rsidRPr="00B10195" w:rsidRDefault="00B10195" w:rsidP="00B10195">
      <w:r w:rsidRPr="00B10195">
        <w:t xml:space="preserve">There are negligible risks to public health and safety associated with the consumption of blueberries and raspberries which have been irradiated up to 1 </w:t>
      </w:r>
      <w:proofErr w:type="spellStart"/>
      <w:r w:rsidRPr="00B10195">
        <w:t>kGy</w:t>
      </w:r>
      <w:proofErr w:type="spellEnd"/>
      <w:r w:rsidRPr="00B10195">
        <w:t>. This conclusion is based on the following considerations:</w:t>
      </w:r>
    </w:p>
    <w:p w14:paraId="0933CAD6" w14:textId="77777777" w:rsidR="00B10195" w:rsidRPr="00B10195" w:rsidRDefault="00B10195" w:rsidP="00B10195"/>
    <w:p w14:paraId="22F91E87" w14:textId="6ABE8D0D" w:rsidR="00B10195" w:rsidRPr="00B10195" w:rsidRDefault="00B10195" w:rsidP="00423B35">
      <w:pPr>
        <w:pStyle w:val="FSBullet1"/>
      </w:pPr>
      <w:r w:rsidRPr="00B10195">
        <w:t>There is a low potential for the generation of 2-alkylcyclobutanones (2-ACBs)</w:t>
      </w:r>
      <w:r w:rsidR="00677681">
        <w:rPr>
          <w:rStyle w:val="FootnoteReference"/>
        </w:rPr>
        <w:footnoteReference w:id="10"/>
      </w:r>
      <w:r w:rsidRPr="00B10195">
        <w:t xml:space="preserve"> in irradiated blueberries and raspberries because of their low lipid content. The weight-of-evidence, supported by new published data, indicates that 2-ACBs are not genotoxic.</w:t>
      </w:r>
    </w:p>
    <w:p w14:paraId="4A14F004" w14:textId="77777777" w:rsidR="00B10195" w:rsidRPr="00B10195" w:rsidRDefault="00B10195" w:rsidP="00B10195"/>
    <w:p w14:paraId="2048B487" w14:textId="77777777" w:rsidR="00B10195" w:rsidRPr="00B10195" w:rsidRDefault="00B10195" w:rsidP="00423B35">
      <w:pPr>
        <w:pStyle w:val="FSBullet1"/>
      </w:pPr>
      <w:r w:rsidRPr="00B10195">
        <w:t xml:space="preserve">Furan, a genotoxic carcinogen found in some non-irradiated foods, has been either not detected, or detected at only low levels in a range of other fruits irradiated at 5 </w:t>
      </w:r>
      <w:proofErr w:type="spellStart"/>
      <w:r w:rsidRPr="00B10195">
        <w:t>kGy</w:t>
      </w:r>
      <w:proofErr w:type="spellEnd"/>
      <w:r w:rsidRPr="00B10195">
        <w:t>, which is five-times higher than the maximum dose sought in this Application. It is likely that furan levels are undetectable in blueberries and raspberries irradiated at doses of up to 1 </w:t>
      </w:r>
      <w:proofErr w:type="spellStart"/>
      <w:r w:rsidRPr="00B10195">
        <w:t>kGy</w:t>
      </w:r>
      <w:proofErr w:type="spellEnd"/>
      <w:r w:rsidRPr="00B10195">
        <w:t xml:space="preserve">. </w:t>
      </w:r>
    </w:p>
    <w:p w14:paraId="2042682D" w14:textId="77777777" w:rsidR="00B10195" w:rsidRPr="00B10195" w:rsidRDefault="00B10195" w:rsidP="00B10195">
      <w:pPr>
        <w:ind w:left="567" w:hanging="567"/>
      </w:pPr>
    </w:p>
    <w:p w14:paraId="2EA3449D" w14:textId="77777777" w:rsidR="00B10195" w:rsidRPr="00B10195" w:rsidRDefault="00B10195" w:rsidP="00423B35">
      <w:pPr>
        <w:pStyle w:val="FSBullet1"/>
      </w:pPr>
      <w:r w:rsidRPr="00B10195">
        <w:t xml:space="preserve">Irradiation of blueberries and raspberries at doses of up to 1 </w:t>
      </w:r>
      <w:proofErr w:type="spellStart"/>
      <w:r w:rsidRPr="00B10195">
        <w:t>kGy</w:t>
      </w:r>
      <w:proofErr w:type="spellEnd"/>
      <w:r w:rsidRPr="00B10195">
        <w:t xml:space="preserve"> appears to have no consistent effect on the levels of vitamins or </w:t>
      </w:r>
      <w:proofErr w:type="spellStart"/>
      <w:r w:rsidRPr="00B10195">
        <w:t>provitamins</w:t>
      </w:r>
      <w:proofErr w:type="spellEnd"/>
      <w:r w:rsidRPr="00B10195">
        <w:t xml:space="preserve"> that are potentially sensitive to irradiation. There is limited and conflicting evidence of some losses of vitamin C in irradiated berries, but these reported reductions fall well within the range of vitamin losses that normally occur during the storage and processing of non-irradiated fruit. There is therefore minimal potential for the consumption of irradiated blueberries and raspberries to affect the nutritional adequacy of the Australian and New Zealand populations.</w:t>
      </w:r>
    </w:p>
    <w:p w14:paraId="488C12B3" w14:textId="77777777" w:rsidR="00B10195" w:rsidRPr="00B10195" w:rsidRDefault="00B10195" w:rsidP="00B10195">
      <w:pPr>
        <w:ind w:left="567" w:hanging="567"/>
      </w:pPr>
    </w:p>
    <w:p w14:paraId="40B64ACC" w14:textId="77777777" w:rsidR="00B10195" w:rsidRPr="00B10195" w:rsidRDefault="00B10195" w:rsidP="00423B35">
      <w:pPr>
        <w:pStyle w:val="FSBullet1"/>
      </w:pPr>
      <w:r w:rsidRPr="00B10195">
        <w:lastRenderedPageBreak/>
        <w:t>The safety of irradiated food has been extensively assessed by national regulators and international scientific bodies. The weight of scientific opinion is that irradiated food is safe for consumption when irradiated at doses necessary to achieve the intended technological function and in accordance with ‘Good Practice in Food Irradiation’.</w:t>
      </w:r>
    </w:p>
    <w:p w14:paraId="25BF43EB" w14:textId="77777777" w:rsidR="005C40A8" w:rsidRDefault="005C40A8" w:rsidP="00537675">
      <w:pPr>
        <w:rPr>
          <w:lang w:bidi="ar-SA"/>
        </w:rPr>
      </w:pPr>
    </w:p>
    <w:p w14:paraId="462C6A20" w14:textId="77777777" w:rsidR="00A65C4D" w:rsidRDefault="00A65C4D" w:rsidP="00A65C4D">
      <w:pPr>
        <w:rPr>
          <w:lang w:bidi="ar-SA"/>
        </w:rPr>
      </w:pPr>
      <w:r>
        <w:rPr>
          <w:lang w:bidi="ar-SA"/>
        </w:rPr>
        <w:t xml:space="preserve">FSANZ is aware of publications and reports suggesting that irradiated pet foods are responsible for the development of adverse health effects in cats and dogs. Therefore, FSANZ has considered whether these reports raise any safety concerns of relevance to humans who consume irradiated foods. </w:t>
      </w:r>
    </w:p>
    <w:p w14:paraId="30F02F7C" w14:textId="77777777" w:rsidR="00A65C4D" w:rsidRDefault="00A65C4D" w:rsidP="00A65C4D">
      <w:pPr>
        <w:rPr>
          <w:lang w:bidi="ar-SA"/>
        </w:rPr>
      </w:pPr>
    </w:p>
    <w:p w14:paraId="095A6411" w14:textId="11C874FE" w:rsidR="00A65C4D" w:rsidRDefault="00A65C4D" w:rsidP="00A65C4D">
      <w:pPr>
        <w:rPr>
          <w:lang w:bidi="ar-SA"/>
        </w:rPr>
      </w:pPr>
      <w:r>
        <w:rPr>
          <w:lang w:bidi="ar-SA"/>
        </w:rPr>
        <w:t>FSANZ has previously considered reports of adverse neurological effects (</w:t>
      </w:r>
      <w:proofErr w:type="spellStart"/>
      <w:r>
        <w:rPr>
          <w:lang w:bidi="ar-SA"/>
        </w:rPr>
        <w:t>leukoencephalomyelopathy</w:t>
      </w:r>
      <w:proofErr w:type="spellEnd"/>
      <w:r>
        <w:rPr>
          <w:lang w:bidi="ar-SA"/>
        </w:rPr>
        <w:t xml:space="preserve">) in specific pathogen-free cats associated with the exclusive consumption of dry feed that had been irradiated in the range of 26-54 </w:t>
      </w:r>
      <w:proofErr w:type="spellStart"/>
      <w:r>
        <w:rPr>
          <w:lang w:bidi="ar-SA"/>
        </w:rPr>
        <w:t>kGy</w:t>
      </w:r>
      <w:proofErr w:type="spellEnd"/>
      <w:r>
        <w:rPr>
          <w:lang w:bidi="ar-SA"/>
        </w:rPr>
        <w:t xml:space="preserve"> (Cassidy et al 2007; Caulfield et al 2009). While the exact aetiology of the </w:t>
      </w:r>
      <w:proofErr w:type="spellStart"/>
      <w:r>
        <w:rPr>
          <w:lang w:bidi="ar-SA"/>
        </w:rPr>
        <w:t>leukoencephalomyelopathy</w:t>
      </w:r>
      <w:proofErr w:type="spellEnd"/>
      <w:r>
        <w:rPr>
          <w:lang w:bidi="ar-SA"/>
        </w:rPr>
        <w:t xml:space="preserve"> remains to be determined, Caulfield et al (2009) suggested that the long-term, exclusive consumption of highly irradiated feed with a reduced Vitamin A content and a high peroxide content may have been responsible for the pathology. </w:t>
      </w:r>
    </w:p>
    <w:p w14:paraId="6BBDA69B" w14:textId="77777777" w:rsidR="00A65C4D" w:rsidRDefault="00A65C4D" w:rsidP="00A65C4D">
      <w:pPr>
        <w:rPr>
          <w:lang w:bidi="ar-SA"/>
        </w:rPr>
      </w:pPr>
    </w:p>
    <w:p w14:paraId="65AD7E9E" w14:textId="57E6E16B" w:rsidR="00A65C4D" w:rsidRDefault="00A65C4D" w:rsidP="00A65C4D">
      <w:pPr>
        <w:rPr>
          <w:lang w:bidi="ar-SA"/>
        </w:rPr>
      </w:pPr>
      <w:r>
        <w:rPr>
          <w:lang w:bidi="ar-SA"/>
        </w:rPr>
        <w:t xml:space="preserve">Consumption of a specific brand of imported dry cat or dog food that had been irradiated at 50 </w:t>
      </w:r>
      <w:proofErr w:type="spellStart"/>
      <w:r>
        <w:rPr>
          <w:lang w:bidi="ar-SA"/>
        </w:rPr>
        <w:t>kGy</w:t>
      </w:r>
      <w:proofErr w:type="spellEnd"/>
      <w:r>
        <w:rPr>
          <w:lang w:bidi="ar-SA"/>
        </w:rPr>
        <w:t xml:space="preserve"> to comply with Australian </w:t>
      </w:r>
      <w:r w:rsidR="00226568">
        <w:rPr>
          <w:lang w:bidi="ar-SA"/>
        </w:rPr>
        <w:t>q</w:t>
      </w:r>
      <w:r>
        <w:rPr>
          <w:lang w:bidi="ar-SA"/>
        </w:rPr>
        <w:t>uarantine requirements also resulted in neurological effects in cats involving moveme</w:t>
      </w:r>
      <w:r w:rsidR="00BC4AEF">
        <w:rPr>
          <w:lang w:bidi="ar-SA"/>
        </w:rPr>
        <w:t xml:space="preserve">nt (ataxia). </w:t>
      </w:r>
      <w:r>
        <w:rPr>
          <w:lang w:bidi="ar-SA"/>
        </w:rPr>
        <w:t xml:space="preserve">The cause of the neurological effects for this one brand of dry pet food was not established, but dogs consuming the same dried food were unaffected. This product is no longer imported into Australia. </w:t>
      </w:r>
    </w:p>
    <w:p w14:paraId="4BDF6C68" w14:textId="77777777" w:rsidR="00A65C4D" w:rsidRDefault="00A65C4D" w:rsidP="00A65C4D">
      <w:pPr>
        <w:rPr>
          <w:lang w:bidi="ar-SA"/>
        </w:rPr>
      </w:pPr>
    </w:p>
    <w:p w14:paraId="554EB908" w14:textId="1E707676" w:rsidR="00A65C4D" w:rsidRDefault="00A65C4D" w:rsidP="00A65C4D">
      <w:pPr>
        <w:rPr>
          <w:lang w:bidi="ar-SA"/>
        </w:rPr>
      </w:pPr>
      <w:r>
        <w:rPr>
          <w:lang w:bidi="ar-SA"/>
        </w:rPr>
        <w:t>The levels of irradiation used for these dry pet food incidents are 25 to 50 times greater than that being proposed for irradiation of the current</w:t>
      </w:r>
      <w:r w:rsidR="003809A3">
        <w:rPr>
          <w:lang w:bidi="ar-SA"/>
        </w:rPr>
        <w:t>ly</w:t>
      </w:r>
      <w:r>
        <w:rPr>
          <w:lang w:bidi="ar-SA"/>
        </w:rPr>
        <w:t xml:space="preserve"> </w:t>
      </w:r>
      <w:r w:rsidR="00D206F4">
        <w:rPr>
          <w:lang w:bidi="ar-SA"/>
        </w:rPr>
        <w:t xml:space="preserve">approved </w:t>
      </w:r>
      <w:r>
        <w:rPr>
          <w:lang w:bidi="ar-SA"/>
        </w:rPr>
        <w:t xml:space="preserve">fruits and vegetables for phytosanitary purposes. At high doses of irradiation (25-50 </w:t>
      </w:r>
      <w:proofErr w:type="spellStart"/>
      <w:r>
        <w:rPr>
          <w:lang w:bidi="ar-SA"/>
        </w:rPr>
        <w:t>kGy</w:t>
      </w:r>
      <w:proofErr w:type="spellEnd"/>
      <w:r>
        <w:rPr>
          <w:lang w:bidi="ar-SA"/>
        </w:rPr>
        <w:t xml:space="preserve">), Vitamin A was shown to be reduced (Caulfield et al 2009). Since this highly irradiated food was the sole source of nutrition for cats, a nutritional deficiency occurred. However, FSANZ has previously concluded that low levels of irradiation (up to 1 </w:t>
      </w:r>
      <w:proofErr w:type="spellStart"/>
      <w:r>
        <w:rPr>
          <w:lang w:bidi="ar-SA"/>
        </w:rPr>
        <w:t>kGy</w:t>
      </w:r>
      <w:proofErr w:type="spellEnd"/>
      <w:r>
        <w:rPr>
          <w:lang w:bidi="ar-SA"/>
        </w:rPr>
        <w:t>) do not appreciably reduce vitamin levels in fruits a</w:t>
      </w:r>
      <w:r w:rsidR="0018798E">
        <w:rPr>
          <w:lang w:bidi="ar-SA"/>
        </w:rPr>
        <w:t xml:space="preserve">nd vegetables </w:t>
      </w:r>
      <w:r>
        <w:rPr>
          <w:lang w:bidi="ar-SA"/>
        </w:rPr>
        <w:t xml:space="preserve">and it is unlikely that the fruits requested to be irradiated would ever be the sole dietary sources of the affected nutrients. </w:t>
      </w:r>
    </w:p>
    <w:p w14:paraId="481D4D49" w14:textId="77777777" w:rsidR="00A65C4D" w:rsidRDefault="00A65C4D" w:rsidP="00A65C4D">
      <w:pPr>
        <w:rPr>
          <w:lang w:bidi="ar-SA"/>
        </w:rPr>
      </w:pPr>
      <w:r>
        <w:rPr>
          <w:lang w:bidi="ar-SA"/>
        </w:rPr>
        <w:t xml:space="preserve">    </w:t>
      </w:r>
    </w:p>
    <w:p w14:paraId="272ABA25" w14:textId="77777777" w:rsidR="00A65C4D" w:rsidRDefault="00A65C4D" w:rsidP="00A65C4D">
      <w:pPr>
        <w:rPr>
          <w:lang w:bidi="ar-SA"/>
        </w:rPr>
      </w:pPr>
      <w:r>
        <w:rPr>
          <w:lang w:bidi="ar-SA"/>
        </w:rPr>
        <w:t xml:space="preserve">These two studies (Cassidy et al 2007; Caulfield et al 2009) were also reviewed by EFSA in 2011 as part of its updated hazard assessment on the safety of irradiated foods. While EFSA expressed some uncertainty about the relevance of the observations in cats to humans, and noted the need for additional data, it also noted the lack of a similar effect in dogs fed the same irradiated diet or from observations in rodents or humans. EFSA’s overall conclusion was that the weight-of-evidence indicates that consumption of irradiated food is safe for humans. </w:t>
      </w:r>
    </w:p>
    <w:p w14:paraId="2D33E201" w14:textId="77777777" w:rsidR="00A65C4D" w:rsidRDefault="00A65C4D" w:rsidP="00A65C4D">
      <w:pPr>
        <w:rPr>
          <w:lang w:bidi="ar-SA"/>
        </w:rPr>
      </w:pPr>
    </w:p>
    <w:p w14:paraId="10338B27" w14:textId="4FA74A60" w:rsidR="00F72DAD" w:rsidRDefault="00A65C4D" w:rsidP="00A65C4D">
      <w:pPr>
        <w:rPr>
          <w:lang w:bidi="ar-SA"/>
        </w:rPr>
      </w:pPr>
      <w:r>
        <w:rPr>
          <w:lang w:bidi="ar-SA"/>
        </w:rPr>
        <w:t>FSANZ is also aware that the United States Food and Drug Administration (USFDA) is actively investigating the cause of illnesses reported in dogs which may be associated with the consumption of irradiated jerky pet treat products</w:t>
      </w:r>
      <w:r w:rsidR="00D2490D">
        <w:rPr>
          <w:rStyle w:val="FootnoteReference"/>
          <w:lang w:bidi="ar-SA"/>
        </w:rPr>
        <w:footnoteReference w:id="11"/>
      </w:r>
      <w:r w:rsidR="00226568" w:rsidRPr="00C90219">
        <w:rPr>
          <w:rStyle w:val="Hyperlink"/>
          <w:u w:val="none"/>
          <w:lang w:bidi="ar-SA"/>
        </w:rPr>
        <w:t>.</w:t>
      </w:r>
    </w:p>
    <w:p w14:paraId="3D4C28E4" w14:textId="77777777" w:rsidR="00F72DAD" w:rsidRDefault="00F72DAD" w:rsidP="00A65C4D">
      <w:pPr>
        <w:rPr>
          <w:lang w:bidi="ar-SA"/>
        </w:rPr>
      </w:pPr>
    </w:p>
    <w:p w14:paraId="62D03BAF" w14:textId="678CA0A4" w:rsidR="00A65C4D" w:rsidRDefault="00A65C4D" w:rsidP="00A65C4D">
      <w:pPr>
        <w:rPr>
          <w:lang w:bidi="ar-SA"/>
        </w:rPr>
      </w:pPr>
      <w:r>
        <w:rPr>
          <w:lang w:bidi="ar-SA"/>
        </w:rPr>
        <w:t xml:space="preserve">These pet treat products are also irradiated up to 50 </w:t>
      </w:r>
      <w:proofErr w:type="spellStart"/>
      <w:r>
        <w:rPr>
          <w:lang w:bidi="ar-SA"/>
        </w:rPr>
        <w:t>kGy</w:t>
      </w:r>
      <w:proofErr w:type="spellEnd"/>
      <w:r>
        <w:rPr>
          <w:lang w:bidi="ar-SA"/>
        </w:rPr>
        <w:t xml:space="preserve"> to control microbes. To date, extensive testing by the USFDA has not identified a contaminant which could account for the pathology observed, but furth</w:t>
      </w:r>
      <w:r w:rsidR="00F72DAD">
        <w:rPr>
          <w:lang w:bidi="ar-SA"/>
        </w:rPr>
        <w:t xml:space="preserve">er testing is still under way. </w:t>
      </w:r>
      <w:r>
        <w:rPr>
          <w:lang w:bidi="ar-SA"/>
        </w:rPr>
        <w:t>More recently (24 January 2014) it was reported that two of the top-selling brands of jerky treats for pets returned to US store shelves, a year after the nationwide rec</w:t>
      </w:r>
      <w:r w:rsidR="00442BFC">
        <w:rPr>
          <w:lang w:bidi="ar-SA"/>
        </w:rPr>
        <w:t>all</w:t>
      </w:r>
      <w:r>
        <w:rPr>
          <w:lang w:bidi="ar-SA"/>
        </w:rPr>
        <w:t xml:space="preserve">. </w:t>
      </w:r>
    </w:p>
    <w:p w14:paraId="698E893B" w14:textId="77777777" w:rsidR="00A65C4D" w:rsidRDefault="00A65C4D" w:rsidP="00A65C4D">
      <w:pPr>
        <w:rPr>
          <w:lang w:bidi="ar-SA"/>
        </w:rPr>
      </w:pPr>
    </w:p>
    <w:p w14:paraId="20DAA742" w14:textId="77777777" w:rsidR="00A328E6" w:rsidRDefault="00A328E6">
      <w:pPr>
        <w:widowControl/>
        <w:rPr>
          <w:lang w:bidi="ar-SA"/>
        </w:rPr>
      </w:pPr>
      <w:r>
        <w:rPr>
          <w:lang w:bidi="ar-SA"/>
        </w:rPr>
        <w:br w:type="page"/>
      </w:r>
    </w:p>
    <w:p w14:paraId="20BA3D65" w14:textId="7D32CC75" w:rsidR="000F6390" w:rsidRDefault="00A65C4D" w:rsidP="00A65C4D">
      <w:pPr>
        <w:rPr>
          <w:lang w:bidi="ar-SA"/>
        </w:rPr>
      </w:pPr>
      <w:r>
        <w:rPr>
          <w:lang w:bidi="ar-SA"/>
        </w:rPr>
        <w:lastRenderedPageBreak/>
        <w:t xml:space="preserve">FSANZ does not consider that these studies have implications for the safety of food irradiated at up to 1 </w:t>
      </w:r>
      <w:proofErr w:type="spellStart"/>
      <w:r>
        <w:rPr>
          <w:lang w:bidi="ar-SA"/>
        </w:rPr>
        <w:t>kGy</w:t>
      </w:r>
      <w:proofErr w:type="spellEnd"/>
      <w:r>
        <w:rPr>
          <w:lang w:bidi="ar-SA"/>
        </w:rPr>
        <w:t>, and will continue to monitor any developments in this area and consider any related issues for irradiation of food for human consumption.</w:t>
      </w:r>
    </w:p>
    <w:p w14:paraId="6EF6DF3C" w14:textId="1F04C3E4" w:rsidR="004F69F6" w:rsidRPr="00932F14" w:rsidRDefault="00D3171B" w:rsidP="00423B35">
      <w:pPr>
        <w:pStyle w:val="Heading2"/>
      </w:pPr>
      <w:bookmarkStart w:id="46" w:name="_Toc175381442"/>
      <w:bookmarkStart w:id="47" w:name="_Toc286391010"/>
      <w:bookmarkStart w:id="48" w:name="_Toc300933426"/>
      <w:bookmarkStart w:id="49" w:name="_Toc451242032"/>
      <w:r>
        <w:t>2</w:t>
      </w:r>
      <w:r w:rsidR="0045556F">
        <w:t>.</w:t>
      </w:r>
      <w:r w:rsidR="00DB5DB2">
        <w:t>2</w:t>
      </w:r>
      <w:r w:rsidR="00271F00">
        <w:tab/>
      </w:r>
      <w:bookmarkEnd w:id="46"/>
      <w:bookmarkEnd w:id="47"/>
      <w:bookmarkEnd w:id="48"/>
      <w:r w:rsidR="0045556F">
        <w:t>R</w:t>
      </w:r>
      <w:r w:rsidR="00707E72">
        <w:t>isk m</w:t>
      </w:r>
      <w:r w:rsidR="008A35FB">
        <w:t>anagement</w:t>
      </w:r>
      <w:bookmarkEnd w:id="49"/>
    </w:p>
    <w:p w14:paraId="6EF6DF3D" w14:textId="01E6CE2C" w:rsidR="002B131C" w:rsidRPr="003A54EE" w:rsidRDefault="002B131C" w:rsidP="002B131C">
      <w:pPr>
        <w:rPr>
          <w:rFonts w:cs="Arial"/>
        </w:rPr>
      </w:pPr>
      <w:bookmarkStart w:id="50" w:name="_Toc300761910"/>
      <w:r>
        <w:rPr>
          <w:rFonts w:cs="Arial"/>
        </w:rPr>
        <w:t xml:space="preserve">Based on </w:t>
      </w:r>
      <w:r w:rsidRPr="003A54EE">
        <w:rPr>
          <w:rFonts w:cs="Arial"/>
        </w:rPr>
        <w:t xml:space="preserve">the risk assessment and consideration of </w:t>
      </w:r>
      <w:r>
        <w:rPr>
          <w:rFonts w:cs="Arial"/>
        </w:rPr>
        <w:t xml:space="preserve">other </w:t>
      </w:r>
      <w:r w:rsidRPr="003A54EE">
        <w:rPr>
          <w:rFonts w:cs="Arial"/>
        </w:rPr>
        <w:t>matters, FSANZ recommends that irrad</w:t>
      </w:r>
      <w:r w:rsidR="00E54195">
        <w:rPr>
          <w:rFonts w:cs="Arial"/>
        </w:rPr>
        <w:t xml:space="preserve">iation of these fruits </w:t>
      </w:r>
      <w:r w:rsidR="00257914">
        <w:rPr>
          <w:rFonts w:cs="Arial"/>
        </w:rPr>
        <w:t>is</w:t>
      </w:r>
      <w:r>
        <w:rPr>
          <w:rFonts w:cs="Arial"/>
        </w:rPr>
        <w:t xml:space="preserve"> permitted </w:t>
      </w:r>
      <w:r w:rsidRPr="003A54EE">
        <w:rPr>
          <w:rFonts w:cs="Arial"/>
        </w:rPr>
        <w:t xml:space="preserve">for inclusion in Standard </w:t>
      </w:r>
      <w:r w:rsidR="00F111BB">
        <w:rPr>
          <w:rFonts w:cs="Arial"/>
        </w:rPr>
        <w:t xml:space="preserve">1.5.3 </w:t>
      </w:r>
      <w:r w:rsidRPr="003A54EE">
        <w:rPr>
          <w:rFonts w:cs="Arial"/>
        </w:rPr>
        <w:t>with the following requirements:</w:t>
      </w:r>
    </w:p>
    <w:p w14:paraId="6EF6DF3E" w14:textId="77777777" w:rsidR="002B131C" w:rsidRPr="003A54EE" w:rsidRDefault="002B131C" w:rsidP="002B131C">
      <w:pPr>
        <w:rPr>
          <w:rFonts w:cs="Arial"/>
        </w:rPr>
      </w:pPr>
    </w:p>
    <w:p w14:paraId="6EF6DF3F" w14:textId="77777777" w:rsidR="002B131C" w:rsidRPr="003A54EE" w:rsidRDefault="00B50C83" w:rsidP="002B131C">
      <w:pPr>
        <w:pStyle w:val="FSBullet1"/>
        <w:numPr>
          <w:ilvl w:val="0"/>
          <w:numId w:val="6"/>
        </w:numPr>
        <w:ind w:left="567" w:hanging="567"/>
      </w:pPr>
      <w:r>
        <w:t>i</w:t>
      </w:r>
      <w:r w:rsidR="002B131C" w:rsidRPr="003A54EE">
        <w:t>rradi</w:t>
      </w:r>
      <w:r w:rsidR="002B131C">
        <w:t xml:space="preserve">ation is permitted </w:t>
      </w:r>
      <w:r w:rsidR="002B131C" w:rsidRPr="003A54EE">
        <w:t>only for the purposes of pest disinfestation for a phytosanitary objective</w:t>
      </w:r>
    </w:p>
    <w:p w14:paraId="6EF6DF40" w14:textId="77777777" w:rsidR="002B131C" w:rsidRPr="003A54EE" w:rsidRDefault="002B131C" w:rsidP="002B131C">
      <w:pPr>
        <w:pStyle w:val="FSBullet1"/>
        <w:numPr>
          <w:ilvl w:val="0"/>
          <w:numId w:val="6"/>
        </w:numPr>
        <w:ind w:left="567" w:hanging="567"/>
      </w:pPr>
      <w:r>
        <w:t xml:space="preserve">the permitted dose range should be </w:t>
      </w:r>
      <w:r w:rsidRPr="003A54EE">
        <w:t xml:space="preserve">a minimum dose of 150 </w:t>
      </w:r>
      <w:proofErr w:type="spellStart"/>
      <w:r w:rsidRPr="003A54EE">
        <w:t>Gy</w:t>
      </w:r>
      <w:proofErr w:type="spellEnd"/>
      <w:r w:rsidRPr="003A54EE">
        <w:t xml:space="preserve"> and a maximum of </w:t>
      </w:r>
      <w:r w:rsidR="00D071D3">
        <w:br/>
      </w:r>
      <w:r w:rsidRPr="003A54EE">
        <w:t xml:space="preserve">1 </w:t>
      </w:r>
      <w:proofErr w:type="spellStart"/>
      <w:r w:rsidRPr="003A54EE">
        <w:t>kGy</w:t>
      </w:r>
      <w:proofErr w:type="spellEnd"/>
    </w:p>
    <w:p w14:paraId="6EF6DF42" w14:textId="55EF23A0" w:rsidR="002B131C" w:rsidRDefault="002B131C" w:rsidP="002B131C">
      <w:pPr>
        <w:pStyle w:val="FSBullet1"/>
        <w:numPr>
          <w:ilvl w:val="0"/>
          <w:numId w:val="6"/>
        </w:numPr>
        <w:ind w:left="567" w:hanging="567"/>
      </w:pPr>
      <w:proofErr w:type="gramStart"/>
      <w:r w:rsidRPr="00E54195">
        <w:t>the</w:t>
      </w:r>
      <w:proofErr w:type="gramEnd"/>
      <w:r w:rsidRPr="00E54195">
        <w:t xml:space="preserve"> </w:t>
      </w:r>
      <w:r w:rsidR="008E36DD">
        <w:t xml:space="preserve">application of </w:t>
      </w:r>
      <w:r w:rsidRPr="00E54195">
        <w:t>current mandatory labelling and record keeping requirements</w:t>
      </w:r>
      <w:r w:rsidR="008E36DD">
        <w:t xml:space="preserve"> for</w:t>
      </w:r>
      <w:r w:rsidR="008E36DD" w:rsidRPr="00E54195">
        <w:t xml:space="preserve"> irradiated foods</w:t>
      </w:r>
      <w:r w:rsidR="00497D57">
        <w:t xml:space="preserve">. </w:t>
      </w:r>
    </w:p>
    <w:p w14:paraId="048E10FD" w14:textId="77777777" w:rsidR="00497D57" w:rsidRPr="00497D57" w:rsidRDefault="00497D57" w:rsidP="00497D57">
      <w:pPr>
        <w:rPr>
          <w:lang w:bidi="ar-SA"/>
        </w:rPr>
      </w:pPr>
    </w:p>
    <w:p w14:paraId="6EF6DF43" w14:textId="38D687B8" w:rsidR="002B131C" w:rsidRPr="00636EB3" w:rsidRDefault="002B131C" w:rsidP="002B131C">
      <w:pPr>
        <w:rPr>
          <w:rFonts w:cs="Arial"/>
        </w:rPr>
      </w:pPr>
      <w:r w:rsidRPr="003A54EE">
        <w:rPr>
          <w:rFonts w:cs="Arial"/>
        </w:rPr>
        <w:t>Other matters, such as general exposure to radiation, damage to the environment and occupational health issues for radiation workers are outside FSANZ’s mandate and are covered by other agencies’ legislation such as controls imposed by the assessment of radiatio</w:t>
      </w:r>
      <w:r>
        <w:rPr>
          <w:rFonts w:cs="Arial"/>
        </w:rPr>
        <w:t>n licence</w:t>
      </w:r>
      <w:r w:rsidR="00497D57">
        <w:rPr>
          <w:rFonts w:cs="Arial"/>
        </w:rPr>
        <w:t xml:space="preserve"> applications. </w:t>
      </w:r>
    </w:p>
    <w:p w14:paraId="6EF6DF44" w14:textId="77777777" w:rsidR="00E54195" w:rsidRDefault="00E54195" w:rsidP="002B131C">
      <w:pPr>
        <w:rPr>
          <w:rFonts w:cs="Arial"/>
        </w:rPr>
      </w:pPr>
    </w:p>
    <w:p w14:paraId="6EF6DF45" w14:textId="765A2D54" w:rsidR="002B131C" w:rsidRDefault="002B131C" w:rsidP="002B131C">
      <w:pPr>
        <w:rPr>
          <w:rFonts w:cs="Arial"/>
        </w:rPr>
      </w:pPr>
      <w:r>
        <w:rPr>
          <w:rFonts w:cs="Arial"/>
        </w:rPr>
        <w:t xml:space="preserve">There are a range of </w:t>
      </w:r>
      <w:r w:rsidRPr="00666A48">
        <w:rPr>
          <w:rFonts w:cs="Arial"/>
        </w:rPr>
        <w:t>in</w:t>
      </w:r>
      <w:r>
        <w:rPr>
          <w:rFonts w:cs="Arial"/>
        </w:rPr>
        <w:t xml:space="preserve">ternationally accepted </w:t>
      </w:r>
      <w:r w:rsidRPr="00666A48">
        <w:rPr>
          <w:rFonts w:cs="Arial"/>
        </w:rPr>
        <w:t>method</w:t>
      </w:r>
      <w:r>
        <w:rPr>
          <w:rFonts w:cs="Arial"/>
        </w:rPr>
        <w:t>s</w:t>
      </w:r>
      <w:r w:rsidRPr="00666A48">
        <w:rPr>
          <w:rFonts w:cs="Arial"/>
        </w:rPr>
        <w:t xml:space="preserve"> of d</w:t>
      </w:r>
      <w:r>
        <w:rPr>
          <w:rFonts w:cs="Arial"/>
        </w:rPr>
        <w:t>etection for irradiated foods that could b</w:t>
      </w:r>
      <w:r w:rsidR="009C2852">
        <w:rPr>
          <w:rFonts w:cs="Arial"/>
        </w:rPr>
        <w:t xml:space="preserve">e used for enforcement purposes. </w:t>
      </w:r>
      <w:r>
        <w:rPr>
          <w:rFonts w:cs="Arial"/>
        </w:rPr>
        <w:t>The c</w:t>
      </w:r>
      <w:r w:rsidRPr="00666A48">
        <w:rPr>
          <w:rFonts w:cs="Arial"/>
        </w:rPr>
        <w:t xml:space="preserve">urrent detection methods for irradiated food are able to detect whether a food has been irradiated or not, but cannot accurately measure absorbed doses. </w:t>
      </w:r>
    </w:p>
    <w:p w14:paraId="6EF6DF46" w14:textId="77777777" w:rsidR="002B131C" w:rsidRDefault="002B131C" w:rsidP="002B131C">
      <w:pPr>
        <w:rPr>
          <w:rFonts w:cs="Arial"/>
        </w:rPr>
      </w:pPr>
    </w:p>
    <w:p w14:paraId="0A887CF8" w14:textId="7A2FC302" w:rsidR="00371E42" w:rsidRDefault="002B131C" w:rsidP="00DD3C5E">
      <w:pPr>
        <w:rPr>
          <w:rFonts w:cs="Arial"/>
        </w:rPr>
      </w:pPr>
      <w:r w:rsidRPr="00666A48">
        <w:rPr>
          <w:rFonts w:cs="Arial"/>
        </w:rPr>
        <w:t xml:space="preserve">The control of the dose is managed by proper validation of the process </w:t>
      </w:r>
      <w:r w:rsidR="00B50C83">
        <w:rPr>
          <w:rFonts w:cs="Arial"/>
        </w:rPr>
        <w:t>before</w:t>
      </w:r>
      <w:r w:rsidRPr="00666A48">
        <w:rPr>
          <w:rFonts w:cs="Arial"/>
        </w:rPr>
        <w:t xml:space="preserve"> routine processing and is established and controlled by accurate dosimetry and maintenance of records by irradiation facilities under the existing State/Territory or New Zealand irradiation licensing requirements.</w:t>
      </w:r>
    </w:p>
    <w:p w14:paraId="0B181E5E" w14:textId="745D011E" w:rsidR="00A37F46" w:rsidRPr="0088319A" w:rsidRDefault="00A37F46" w:rsidP="009E2598">
      <w:pPr>
        <w:pStyle w:val="Heading3"/>
      </w:pPr>
      <w:bookmarkStart w:id="51" w:name="_Toc451242033"/>
      <w:r>
        <w:t>2.</w:t>
      </w:r>
      <w:r w:rsidR="009E2598">
        <w:t>2.</w:t>
      </w:r>
      <w:r>
        <w:t>1</w:t>
      </w:r>
      <w:r>
        <w:tab/>
      </w:r>
      <w:r w:rsidRPr="0088319A">
        <w:t>Labelling of irradiated food in Australia and New Zealand</w:t>
      </w:r>
      <w:bookmarkEnd w:id="51"/>
    </w:p>
    <w:p w14:paraId="6830FEF3" w14:textId="31378BF7" w:rsidR="009610E1" w:rsidRDefault="009E2598" w:rsidP="009E2598">
      <w:pPr>
        <w:pStyle w:val="Heading4"/>
      </w:pPr>
      <w:bookmarkStart w:id="52" w:name="_Toc451242034"/>
      <w:r>
        <w:t>2.2</w:t>
      </w:r>
      <w:r w:rsidR="009610E1">
        <w:t>.1</w:t>
      </w:r>
      <w:r>
        <w:t>.1</w:t>
      </w:r>
      <w:r w:rsidR="009610E1">
        <w:tab/>
        <w:t>Mandatory labelling requirements</w:t>
      </w:r>
      <w:bookmarkEnd w:id="52"/>
      <w:r w:rsidR="009610E1">
        <w:t xml:space="preserve"> </w:t>
      </w:r>
    </w:p>
    <w:p w14:paraId="3AB1980E" w14:textId="1626417A" w:rsidR="009610E1" w:rsidRPr="00294025" w:rsidRDefault="009610E1" w:rsidP="009610E1">
      <w:pPr>
        <w:widowControl/>
      </w:pPr>
      <w:r>
        <w:t xml:space="preserve">Section 1.5.3—9 </w:t>
      </w:r>
      <w:r w:rsidRPr="00294025">
        <w:t xml:space="preserve">requires that if foods have been irradiated or </w:t>
      </w:r>
      <w:r>
        <w:t xml:space="preserve">the food has an ingredient or component that has been irradiated, </w:t>
      </w:r>
      <w:r w:rsidRPr="00294025">
        <w:t>then the label must carry a statement to the effect that the food</w:t>
      </w:r>
      <w:r>
        <w:t xml:space="preserve">, </w:t>
      </w:r>
      <w:r w:rsidRPr="00294025">
        <w:t>ingredient</w:t>
      </w:r>
      <w:r>
        <w:t xml:space="preserve"> or </w:t>
      </w:r>
      <w:r w:rsidRPr="00294025">
        <w:t xml:space="preserve">component has been treated with ionising radiation. </w:t>
      </w:r>
      <w:r>
        <w:t>The statement may be on the statement of ingredients or elsewhere on the label. This requirement applies to foods available for retail sale in Australia or New Zealand.</w:t>
      </w:r>
    </w:p>
    <w:p w14:paraId="4A231A84" w14:textId="77777777" w:rsidR="009610E1" w:rsidRDefault="009610E1" w:rsidP="009610E1">
      <w:pPr>
        <w:widowControl/>
      </w:pPr>
    </w:p>
    <w:p w14:paraId="3FBD1418" w14:textId="67E03A11" w:rsidR="009610E1" w:rsidRPr="00294025" w:rsidRDefault="009610E1" w:rsidP="009610E1">
      <w:pPr>
        <w:widowControl/>
        <w:rPr>
          <w:bCs/>
        </w:rPr>
      </w:pPr>
      <w:r w:rsidRPr="00294025">
        <w:t>If</w:t>
      </w:r>
      <w:r w:rsidRPr="00294025">
        <w:rPr>
          <w:bCs/>
        </w:rPr>
        <w:t xml:space="preserve"> an irradiated food or food containing irradiated ingredients</w:t>
      </w:r>
      <w:r>
        <w:rPr>
          <w:bCs/>
        </w:rPr>
        <w:t xml:space="preserve"> or </w:t>
      </w:r>
      <w:r w:rsidRPr="00294025">
        <w:rPr>
          <w:bCs/>
        </w:rPr>
        <w:t>components is exempt from bearing a label (e.g. unpackaged</w:t>
      </w:r>
      <w:r w:rsidR="004D77F4">
        <w:rPr>
          <w:bCs/>
        </w:rPr>
        <w:t xml:space="preserve"> fruits or vegetables, or ready-to-</w:t>
      </w:r>
      <w:r w:rsidRPr="00294025">
        <w:rPr>
          <w:bCs/>
        </w:rPr>
        <w:t xml:space="preserve">eat foods) then </w:t>
      </w:r>
      <w:r>
        <w:rPr>
          <w:bCs/>
        </w:rPr>
        <w:t xml:space="preserve">section 1.2.1—9 </w:t>
      </w:r>
      <w:r w:rsidR="00F111BB">
        <w:rPr>
          <w:bCs/>
        </w:rPr>
        <w:t>(</w:t>
      </w:r>
      <w:r w:rsidRPr="008E74D1">
        <w:rPr>
          <w:bCs/>
        </w:rPr>
        <w:t xml:space="preserve">Standard 1.2.1 </w:t>
      </w:r>
      <w:r w:rsidR="00F111BB">
        <w:rPr>
          <w:bCs/>
        </w:rPr>
        <w:t>–</w:t>
      </w:r>
      <w:r w:rsidRPr="008E74D1">
        <w:rPr>
          <w:bCs/>
        </w:rPr>
        <w:t xml:space="preserve"> Requirements to have labels or otherwise</w:t>
      </w:r>
      <w:r w:rsidRPr="00645B0B">
        <w:rPr>
          <w:bCs/>
          <w:i/>
        </w:rPr>
        <w:t xml:space="preserve"> </w:t>
      </w:r>
      <w:r w:rsidRPr="008E74D1">
        <w:rPr>
          <w:bCs/>
        </w:rPr>
        <w:t>provide information</w:t>
      </w:r>
      <w:r w:rsidR="00F111BB">
        <w:rPr>
          <w:bCs/>
        </w:rPr>
        <w:t>)</w:t>
      </w:r>
      <w:r w:rsidRPr="008E74D1">
        <w:rPr>
          <w:bCs/>
        </w:rPr>
        <w:t xml:space="preserve"> </w:t>
      </w:r>
      <w:r>
        <w:rPr>
          <w:bCs/>
        </w:rPr>
        <w:t xml:space="preserve">requires the </w:t>
      </w:r>
      <w:r w:rsidRPr="00294025">
        <w:rPr>
          <w:bCs/>
        </w:rPr>
        <w:t xml:space="preserve">statement </w:t>
      </w:r>
      <w:r>
        <w:rPr>
          <w:bCs/>
        </w:rPr>
        <w:t>to accompany the food or be displayed in connection with the display</w:t>
      </w:r>
      <w:r w:rsidRPr="00294025">
        <w:rPr>
          <w:bCs/>
        </w:rPr>
        <w:t xml:space="preserve"> of the food. </w:t>
      </w:r>
    </w:p>
    <w:p w14:paraId="3E0B81E8" w14:textId="77777777" w:rsidR="009610E1" w:rsidRPr="00294025" w:rsidRDefault="009610E1" w:rsidP="009610E1">
      <w:pPr>
        <w:widowControl/>
        <w:rPr>
          <w:bCs/>
        </w:rPr>
      </w:pPr>
    </w:p>
    <w:p w14:paraId="5A836790" w14:textId="73A5FA5B" w:rsidR="009610E1" w:rsidRDefault="009610E1" w:rsidP="009610E1">
      <w:r>
        <w:t xml:space="preserve">The wording of the mandatory statement is not prescribed. </w:t>
      </w:r>
      <w:r w:rsidR="00645B0B">
        <w:t>Food s</w:t>
      </w:r>
      <w:r>
        <w:t xml:space="preserve">uppliers </w:t>
      </w:r>
      <w:r w:rsidR="00645B0B">
        <w:t xml:space="preserve">and manufacturers </w:t>
      </w:r>
      <w:r w:rsidRPr="00294025">
        <w:t xml:space="preserve">can </w:t>
      </w:r>
      <w:r w:rsidR="004D77F4">
        <w:t xml:space="preserve">decide how to word the statement as </w:t>
      </w:r>
      <w:r w:rsidRPr="00294025">
        <w:t xml:space="preserve">long as </w:t>
      </w:r>
      <w:r w:rsidR="004D77F4">
        <w:t xml:space="preserve">it </w:t>
      </w:r>
      <w:r w:rsidRPr="00294025">
        <w:t>still indicates that the food has been treated with ionising radiation.</w:t>
      </w:r>
    </w:p>
    <w:p w14:paraId="1DDD94F9" w14:textId="77777777" w:rsidR="009610E1" w:rsidRPr="00A37F46" w:rsidRDefault="009610E1" w:rsidP="009610E1">
      <w:pPr>
        <w:rPr>
          <w:rFonts w:cs="Arial"/>
        </w:rPr>
      </w:pPr>
    </w:p>
    <w:p w14:paraId="7E28E7AF" w14:textId="12E009C1" w:rsidR="009610E1" w:rsidRDefault="00645B0B" w:rsidP="009610E1">
      <w:r>
        <w:t xml:space="preserve">The mandatory labelling requirements would apply </w:t>
      </w:r>
      <w:r w:rsidR="00B819D7">
        <w:t xml:space="preserve">to </w:t>
      </w:r>
      <w:r w:rsidR="00E37B0C">
        <w:t xml:space="preserve">blueberries and raspberries </w:t>
      </w:r>
      <w:r>
        <w:t xml:space="preserve">should the irradiation of these fruits </w:t>
      </w:r>
      <w:r w:rsidR="00E37B0C">
        <w:t xml:space="preserve">be permitted. </w:t>
      </w:r>
      <w:r w:rsidR="009610E1" w:rsidRPr="00294025">
        <w:t xml:space="preserve">FSANZ is </w:t>
      </w:r>
      <w:r w:rsidR="00E37B0C">
        <w:t xml:space="preserve">not </w:t>
      </w:r>
      <w:r w:rsidR="009610E1" w:rsidRPr="00294025">
        <w:t xml:space="preserve">proposing to </w:t>
      </w:r>
      <w:r w:rsidR="00E37B0C">
        <w:t xml:space="preserve">make any exceptions or changes as part of this application. </w:t>
      </w:r>
    </w:p>
    <w:p w14:paraId="58A8D8DE" w14:textId="6279AA68" w:rsidR="009610E1" w:rsidRDefault="009610E1" w:rsidP="009610E1"/>
    <w:p w14:paraId="024D25C1" w14:textId="77777777" w:rsidR="009610E1" w:rsidRPr="00294025" w:rsidRDefault="009610E1" w:rsidP="009610E1">
      <w:pPr>
        <w:rPr>
          <w:bCs/>
          <w:i/>
          <w:szCs w:val="28"/>
        </w:rPr>
      </w:pPr>
      <w:r w:rsidRPr="003471C7">
        <w:t xml:space="preserve">The </w:t>
      </w:r>
      <w:proofErr w:type="spellStart"/>
      <w:r w:rsidRPr="003471C7">
        <w:t>Radura</w:t>
      </w:r>
      <w:proofErr w:type="spellEnd"/>
      <w:r w:rsidRPr="003471C7">
        <w:t xml:space="preserve"> symbol (below) </w:t>
      </w:r>
      <w:r w:rsidRPr="003471C7">
        <w:rPr>
          <w:szCs w:val="18"/>
        </w:rPr>
        <w:t xml:space="preserve">is a standard international symbol indicating that a food product has been </w:t>
      </w:r>
      <w:r w:rsidRPr="007171B2">
        <w:rPr>
          <w:rFonts w:eastAsiaTheme="majorEastAsia"/>
          <w:szCs w:val="18"/>
        </w:rPr>
        <w:t>irradiated</w:t>
      </w:r>
      <w:r w:rsidRPr="007171B2">
        <w:rPr>
          <w:rStyle w:val="Hyperlink"/>
          <w:rFonts w:eastAsiaTheme="majorEastAsia"/>
          <w:color w:val="auto"/>
          <w:szCs w:val="18"/>
          <w:u w:val="none"/>
        </w:rPr>
        <w:t>. The Code does not mandate the display of this symbol on the labels of irradiated food, however there is also no prohibition on its voluntary use. Even i</w:t>
      </w:r>
      <w:r w:rsidRPr="007171B2">
        <w:t xml:space="preserve">f the </w:t>
      </w:r>
      <w:r w:rsidRPr="003471C7">
        <w:t>symbol is used, the food label must still display the mandatory labelling requirements for irradiated foods.</w:t>
      </w:r>
    </w:p>
    <w:p w14:paraId="64AE1648" w14:textId="77777777" w:rsidR="009610E1" w:rsidRPr="00294025" w:rsidRDefault="009610E1" w:rsidP="009610E1">
      <w:pPr>
        <w:widowControl/>
        <w:jc w:val="center"/>
      </w:pPr>
      <w:r w:rsidRPr="00294025">
        <w:rPr>
          <w:noProof/>
          <w:lang w:eastAsia="en-GB" w:bidi="ar-SA"/>
        </w:rPr>
        <w:drawing>
          <wp:inline distT="0" distB="0" distL="0" distR="0" wp14:anchorId="754F951F" wp14:editId="0918CE43">
            <wp:extent cx="1114425" cy="1133475"/>
            <wp:effectExtent l="0" t="0" r="9525" b="9525"/>
            <wp:docPr id="6" name="Picture 1" descr="http://upload.wikimedia.org/wikipedia/en/thumb/0/0c/Radura_international.svg/150px-Radura_international.svg.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c/Radura_international.svg/150px-Radura_international.svg.png">
                      <a:hlinkClick r:id="rId22"/>
                    </pic:cNvPr>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w="9525">
                      <a:noFill/>
                      <a:miter lim="800000"/>
                      <a:headEnd/>
                      <a:tailEnd/>
                    </a:ln>
                  </pic:spPr>
                </pic:pic>
              </a:graphicData>
            </a:graphic>
          </wp:inline>
        </w:drawing>
      </w:r>
    </w:p>
    <w:p w14:paraId="54247AC9" w14:textId="1C4EDB61" w:rsidR="00A37F46" w:rsidRPr="00371E42" w:rsidRDefault="009E2598" w:rsidP="009E2598">
      <w:pPr>
        <w:pStyle w:val="Heading4"/>
      </w:pPr>
      <w:bookmarkStart w:id="53" w:name="_Toc451242035"/>
      <w:r>
        <w:t>2.2.1.2</w:t>
      </w:r>
      <w:r w:rsidR="00A37F46">
        <w:tab/>
      </w:r>
      <w:r w:rsidR="00A37F46" w:rsidRPr="00371E42">
        <w:t xml:space="preserve">Review of </w:t>
      </w:r>
      <w:r w:rsidR="00A37F46">
        <w:t xml:space="preserve">the </w:t>
      </w:r>
      <w:r w:rsidR="00A37F46" w:rsidRPr="00371E42">
        <w:t>mandatory labelling of irradiated food</w:t>
      </w:r>
      <w:bookmarkEnd w:id="53"/>
    </w:p>
    <w:p w14:paraId="1687641D" w14:textId="1B75F931" w:rsidR="00A37F46" w:rsidRPr="00C72C73" w:rsidRDefault="00A37F46" w:rsidP="00A37F46">
      <w:pPr>
        <w:widowControl/>
        <w:autoSpaceDE w:val="0"/>
        <w:autoSpaceDN w:val="0"/>
        <w:adjustRightInd w:val="0"/>
        <w:rPr>
          <w:rFonts w:cs="Arial"/>
          <w:bCs/>
          <w:color w:val="000000" w:themeColor="text1"/>
        </w:rPr>
      </w:pPr>
      <w:r>
        <w:rPr>
          <w:rFonts w:cs="Arial"/>
          <w:bCs/>
          <w:color w:val="000000" w:themeColor="text1"/>
        </w:rPr>
        <w:t>In 2011</w:t>
      </w:r>
      <w:r w:rsidR="00F111BB">
        <w:rPr>
          <w:rFonts w:cs="Arial"/>
          <w:bCs/>
          <w:color w:val="000000" w:themeColor="text1"/>
        </w:rPr>
        <w:t>,</w:t>
      </w:r>
      <w:r>
        <w:rPr>
          <w:rFonts w:cs="Arial"/>
          <w:bCs/>
          <w:color w:val="000000" w:themeColor="text1"/>
        </w:rPr>
        <w:t xml:space="preserve"> a</w:t>
      </w:r>
      <w:r w:rsidRPr="00C72C73">
        <w:rPr>
          <w:rFonts w:cs="Arial"/>
          <w:bCs/>
          <w:color w:val="000000" w:themeColor="text1"/>
        </w:rPr>
        <w:t xml:space="preserve">n independent review of food labelling </w:t>
      </w:r>
      <w:r w:rsidR="008E36DD">
        <w:rPr>
          <w:rFonts w:cs="Arial"/>
          <w:bCs/>
          <w:color w:val="000000" w:themeColor="text1"/>
        </w:rPr>
        <w:t xml:space="preserve">law and policy </w:t>
      </w:r>
      <w:r w:rsidRPr="00C72C73">
        <w:rPr>
          <w:rFonts w:cs="Arial"/>
          <w:bCs/>
          <w:color w:val="000000" w:themeColor="text1"/>
        </w:rPr>
        <w:t xml:space="preserve">was completed </w:t>
      </w:r>
      <w:r>
        <w:rPr>
          <w:rFonts w:cs="Arial"/>
          <w:bCs/>
          <w:color w:val="000000" w:themeColor="text1"/>
        </w:rPr>
        <w:t xml:space="preserve">and a </w:t>
      </w:r>
      <w:r w:rsidRPr="00C72C73">
        <w:rPr>
          <w:rFonts w:cs="Arial"/>
          <w:bCs/>
          <w:color w:val="000000" w:themeColor="text1"/>
        </w:rPr>
        <w:t xml:space="preserve">final report </w:t>
      </w:r>
      <w:r>
        <w:rPr>
          <w:rFonts w:cs="Arial"/>
          <w:bCs/>
          <w:color w:val="000000" w:themeColor="text1"/>
        </w:rPr>
        <w:t>was published—</w:t>
      </w:r>
      <w:r w:rsidRPr="00C72C73">
        <w:rPr>
          <w:i/>
          <w:color w:val="000000" w:themeColor="text1"/>
          <w:lang w:val="en-AU"/>
        </w:rPr>
        <w:t xml:space="preserve">Labelling Logic: Review of Food Labelling Law and Policy (2011) </w:t>
      </w:r>
      <w:r w:rsidRPr="00C72C73">
        <w:rPr>
          <w:color w:val="000000" w:themeColor="text1"/>
          <w:lang w:val="en-AU"/>
        </w:rPr>
        <w:t>(</w:t>
      </w:r>
      <w:r w:rsidRPr="008976E6">
        <w:rPr>
          <w:color w:val="000000" w:themeColor="text1"/>
        </w:rPr>
        <w:t xml:space="preserve">Labelling Logic) </w:t>
      </w:r>
      <w:r>
        <w:rPr>
          <w:color w:val="000000" w:themeColor="text1"/>
        </w:rPr>
        <w:t>(</w:t>
      </w:r>
      <w:proofErr w:type="spellStart"/>
      <w:r>
        <w:rPr>
          <w:color w:val="000000" w:themeColor="text1"/>
        </w:rPr>
        <w:t>Blewett</w:t>
      </w:r>
      <w:proofErr w:type="spellEnd"/>
      <w:r>
        <w:rPr>
          <w:color w:val="000000" w:themeColor="text1"/>
        </w:rPr>
        <w:t xml:space="preserve"> et al 2011)</w:t>
      </w:r>
      <w:r w:rsidRPr="00C72C73">
        <w:rPr>
          <w:color w:val="000000" w:themeColor="text1"/>
          <w:lang w:val="en-AU"/>
        </w:rPr>
        <w:t xml:space="preserve">. </w:t>
      </w:r>
    </w:p>
    <w:p w14:paraId="63186002" w14:textId="77777777" w:rsidR="00A37F46" w:rsidRPr="00C72C73" w:rsidRDefault="00A37F46" w:rsidP="00A37F46">
      <w:pPr>
        <w:rPr>
          <w:rFonts w:cs="Arial"/>
          <w:bCs/>
          <w:color w:val="000000" w:themeColor="text1"/>
          <w:szCs w:val="22"/>
        </w:rPr>
      </w:pPr>
    </w:p>
    <w:p w14:paraId="392824C3" w14:textId="64A4C04F" w:rsidR="00A37F46" w:rsidRPr="00C72C73" w:rsidRDefault="00A37F46" w:rsidP="00A37F46">
      <w:pPr>
        <w:rPr>
          <w:i/>
          <w:color w:val="000000" w:themeColor="text1"/>
        </w:rPr>
      </w:pPr>
      <w:r>
        <w:rPr>
          <w:rFonts w:cs="Arial"/>
          <w:bCs/>
          <w:color w:val="000000" w:themeColor="text1"/>
          <w:szCs w:val="22"/>
        </w:rPr>
        <w:t xml:space="preserve">The report made 61 recommendations including </w:t>
      </w:r>
      <w:r w:rsidR="00E37B0C">
        <w:rPr>
          <w:rFonts w:cs="Arial"/>
          <w:bCs/>
          <w:color w:val="000000" w:themeColor="text1"/>
          <w:szCs w:val="22"/>
        </w:rPr>
        <w:t>R</w:t>
      </w:r>
      <w:r w:rsidRPr="00C72C73">
        <w:rPr>
          <w:rFonts w:cs="Arial"/>
          <w:bCs/>
          <w:color w:val="000000" w:themeColor="text1"/>
          <w:szCs w:val="22"/>
        </w:rPr>
        <w:t xml:space="preserve">ecommendation 34 </w:t>
      </w:r>
      <w:r>
        <w:rPr>
          <w:rFonts w:cs="Arial"/>
          <w:bCs/>
          <w:color w:val="000000" w:themeColor="text1"/>
          <w:szCs w:val="22"/>
        </w:rPr>
        <w:t xml:space="preserve">which </w:t>
      </w:r>
      <w:r w:rsidRPr="00C72C73">
        <w:rPr>
          <w:color w:val="000000" w:themeColor="text1"/>
        </w:rPr>
        <w:t xml:space="preserve">states: </w:t>
      </w:r>
      <w:r w:rsidRPr="00622570">
        <w:rPr>
          <w:i/>
          <w:color w:val="000000" w:themeColor="text1"/>
        </w:rPr>
        <w:t xml:space="preserve">That the requirement for mandatory labelling of irradiated food </w:t>
      </w:r>
      <w:proofErr w:type="gramStart"/>
      <w:r w:rsidRPr="00622570">
        <w:rPr>
          <w:i/>
          <w:color w:val="000000" w:themeColor="text1"/>
        </w:rPr>
        <w:t>be</w:t>
      </w:r>
      <w:proofErr w:type="gramEnd"/>
      <w:r w:rsidRPr="00622570">
        <w:rPr>
          <w:i/>
          <w:color w:val="000000" w:themeColor="text1"/>
        </w:rPr>
        <w:t xml:space="preserve"> reviewed</w:t>
      </w:r>
      <w:r w:rsidRPr="00C72C73">
        <w:rPr>
          <w:color w:val="000000" w:themeColor="text1"/>
        </w:rPr>
        <w:t xml:space="preserve">. </w:t>
      </w:r>
    </w:p>
    <w:p w14:paraId="5417263A" w14:textId="77777777" w:rsidR="00A37F46" w:rsidRPr="00C72C73" w:rsidRDefault="00A37F46" w:rsidP="00A37F46">
      <w:pPr>
        <w:rPr>
          <w:i/>
          <w:color w:val="000000" w:themeColor="text1"/>
        </w:rPr>
      </w:pPr>
    </w:p>
    <w:p w14:paraId="194F9ADB" w14:textId="1DF482A7" w:rsidR="00BC10F3" w:rsidRDefault="008E36DD" w:rsidP="00BC10F3">
      <w:pPr>
        <w:rPr>
          <w:rFonts w:cs="Arial"/>
        </w:rPr>
      </w:pPr>
      <w:r>
        <w:rPr>
          <w:rFonts w:cs="Arial"/>
          <w:bCs/>
          <w:color w:val="000000" w:themeColor="text1"/>
        </w:rPr>
        <w:t>In the government response</w:t>
      </w:r>
      <w:r w:rsidR="00D64229">
        <w:rPr>
          <w:rFonts w:cs="Arial"/>
          <w:bCs/>
          <w:color w:val="000000" w:themeColor="text1"/>
        </w:rPr>
        <w:t>,</w:t>
      </w:r>
      <w:r w:rsidR="00A37F46">
        <w:rPr>
          <w:rFonts w:cs="Arial"/>
          <w:bCs/>
          <w:color w:val="000000" w:themeColor="text1"/>
        </w:rPr>
        <w:t xml:space="preserve"> the </w:t>
      </w:r>
      <w:r w:rsidR="00A37F46" w:rsidRPr="00732CA9">
        <w:rPr>
          <w:rFonts w:cs="Arial"/>
          <w:bCs/>
        </w:rPr>
        <w:t xml:space="preserve">Australia </w:t>
      </w:r>
      <w:r w:rsidR="00A37F46">
        <w:rPr>
          <w:rFonts w:cs="Arial"/>
          <w:bCs/>
        </w:rPr>
        <w:t xml:space="preserve">and </w:t>
      </w:r>
      <w:r w:rsidR="00A37F46" w:rsidRPr="00732CA9">
        <w:rPr>
          <w:rFonts w:cs="Arial"/>
          <w:bCs/>
        </w:rPr>
        <w:t xml:space="preserve">New Zealand Ministerial Forum on Food Regulation </w:t>
      </w:r>
      <w:r w:rsidR="00A37F46">
        <w:rPr>
          <w:rFonts w:cs="Arial"/>
          <w:bCs/>
        </w:rPr>
        <w:t>(</w:t>
      </w:r>
      <w:r w:rsidR="00A37F46" w:rsidRPr="00732CA9">
        <w:rPr>
          <w:rFonts w:cs="Arial"/>
          <w:bCs/>
        </w:rPr>
        <w:t>Forum</w:t>
      </w:r>
      <w:r w:rsidR="00AE608F">
        <w:rPr>
          <w:rFonts w:cs="Arial"/>
          <w:bCs/>
        </w:rPr>
        <w:t>)</w:t>
      </w:r>
      <w:r w:rsidR="00E37B0C">
        <w:rPr>
          <w:rFonts w:cs="Arial"/>
          <w:bCs/>
        </w:rPr>
        <w:t xml:space="preserve"> supported R</w:t>
      </w:r>
      <w:r w:rsidR="00A37F46" w:rsidRPr="00732CA9">
        <w:rPr>
          <w:rFonts w:cs="Arial"/>
          <w:bCs/>
        </w:rPr>
        <w:t>ecommendation 34</w:t>
      </w:r>
      <w:r w:rsidR="00E37B0C">
        <w:rPr>
          <w:rFonts w:cs="Arial"/>
          <w:bCs/>
        </w:rPr>
        <w:t xml:space="preserve"> and requested that </w:t>
      </w:r>
      <w:r w:rsidR="00A37F46" w:rsidRPr="00732CA9">
        <w:rPr>
          <w:rFonts w:cs="Arial"/>
          <w:bCs/>
        </w:rPr>
        <w:t xml:space="preserve">FSANZ review Standard 1.5.3 </w:t>
      </w:r>
      <w:r w:rsidR="00A37F46" w:rsidRPr="0070734E">
        <w:rPr>
          <w:rFonts w:cs="Arial"/>
          <w:bCs/>
        </w:rPr>
        <w:t>with a view</w:t>
      </w:r>
      <w:r w:rsidR="00A37F46" w:rsidRPr="00732CA9">
        <w:rPr>
          <w:rFonts w:cs="Arial"/>
          <w:bCs/>
        </w:rPr>
        <w:t xml:space="preserve"> to assessing the need for the mandatory labelling requirement for all irradiated food to continue</w:t>
      </w:r>
      <w:r w:rsidR="00775389">
        <w:rPr>
          <w:rFonts w:cs="Arial"/>
          <w:bCs/>
        </w:rPr>
        <w:t>,</w:t>
      </w:r>
      <w:r w:rsidR="00A37F46">
        <w:rPr>
          <w:rFonts w:cs="Arial"/>
          <w:bCs/>
        </w:rPr>
        <w:t xml:space="preserve"> and </w:t>
      </w:r>
      <w:r w:rsidR="00E37B0C">
        <w:rPr>
          <w:rFonts w:cs="Arial"/>
          <w:bCs/>
        </w:rPr>
        <w:t>assess</w:t>
      </w:r>
      <w:r w:rsidR="004D77F4">
        <w:rPr>
          <w:rFonts w:cs="Arial"/>
          <w:bCs/>
        </w:rPr>
        <w:t>ing</w:t>
      </w:r>
      <w:r w:rsidR="00E37B0C">
        <w:rPr>
          <w:rFonts w:cs="Arial"/>
          <w:bCs/>
        </w:rPr>
        <w:t xml:space="preserve"> </w:t>
      </w:r>
      <w:r w:rsidR="00A37F46" w:rsidRPr="00732CA9">
        <w:rPr>
          <w:rFonts w:cs="Arial"/>
          <w:bCs/>
        </w:rPr>
        <w:t>whether there is a more effective approach to communicat</w:t>
      </w:r>
      <w:r w:rsidR="00A37F46">
        <w:rPr>
          <w:rFonts w:cs="Arial"/>
          <w:bCs/>
        </w:rPr>
        <w:t>ing</w:t>
      </w:r>
      <w:r w:rsidR="00A37F46" w:rsidRPr="00732CA9">
        <w:rPr>
          <w:rFonts w:cs="Arial"/>
          <w:bCs/>
        </w:rPr>
        <w:t xml:space="preserve"> the safety and benefits of irradiation</w:t>
      </w:r>
      <w:r w:rsidR="00E37B0C">
        <w:rPr>
          <w:rFonts w:cs="Arial"/>
          <w:bCs/>
        </w:rPr>
        <w:t xml:space="preserve"> to consumers.</w:t>
      </w:r>
      <w:r w:rsidR="00BC10F3" w:rsidRPr="00BC10F3">
        <w:rPr>
          <w:rFonts w:cs="Arial"/>
          <w:lang w:val="en-US"/>
        </w:rPr>
        <w:t xml:space="preserve"> </w:t>
      </w:r>
      <w:r w:rsidR="00BC10F3" w:rsidRPr="00675457">
        <w:rPr>
          <w:rFonts w:cs="Arial"/>
          <w:lang w:val="en-US"/>
        </w:rPr>
        <w:t xml:space="preserve">While </w:t>
      </w:r>
      <w:r w:rsidR="00BC10F3">
        <w:rPr>
          <w:rFonts w:cs="Arial"/>
          <w:lang w:val="en-US"/>
        </w:rPr>
        <w:t xml:space="preserve">the Forum </w:t>
      </w:r>
      <w:r w:rsidR="00BC10F3" w:rsidRPr="00675457">
        <w:rPr>
          <w:rFonts w:cs="Arial"/>
          <w:lang w:val="en-US"/>
        </w:rPr>
        <w:t xml:space="preserve">asked FSANZ to assess the current requirements, </w:t>
      </w:r>
      <w:r w:rsidR="00BC10F3">
        <w:rPr>
          <w:rFonts w:cs="Arial"/>
          <w:lang w:val="en-US"/>
        </w:rPr>
        <w:t xml:space="preserve">it did not </w:t>
      </w:r>
      <w:r w:rsidR="00BC10F3" w:rsidRPr="00675457">
        <w:rPr>
          <w:rFonts w:cs="Arial"/>
          <w:lang w:val="en-US"/>
        </w:rPr>
        <w:t>ask for the Code to be changed, so no removal of the current labelling requirement</w:t>
      </w:r>
      <w:r w:rsidR="00BC10F3">
        <w:rPr>
          <w:rFonts w:cs="Arial"/>
          <w:lang w:val="en-US"/>
        </w:rPr>
        <w:t xml:space="preserve"> for irradiated food</w:t>
      </w:r>
      <w:r w:rsidR="00BC10F3" w:rsidRPr="00675457">
        <w:rPr>
          <w:rFonts w:cs="Arial"/>
          <w:lang w:val="en-US"/>
        </w:rPr>
        <w:t xml:space="preserve"> is being proposed at this time. </w:t>
      </w:r>
      <w:r w:rsidR="00BC10F3">
        <w:rPr>
          <w:rFonts w:cs="Arial"/>
          <w:lang w:val="en-US"/>
        </w:rPr>
        <w:t>As such, t</w:t>
      </w:r>
      <w:r w:rsidR="00BC10F3">
        <w:rPr>
          <w:rFonts w:cs="Arial"/>
        </w:rPr>
        <w:t>he scope of this review means that existing labelling requirements will continue to apply to all foods that are permitted to be irradiated.</w:t>
      </w:r>
    </w:p>
    <w:p w14:paraId="009F7944" w14:textId="77777777" w:rsidR="008C78C9" w:rsidRDefault="008C78C9" w:rsidP="00A37F46">
      <w:pPr>
        <w:rPr>
          <w:rFonts w:cs="Arial"/>
        </w:rPr>
      </w:pPr>
    </w:p>
    <w:p w14:paraId="7D10FAA6" w14:textId="651A7755" w:rsidR="00A37F46" w:rsidRDefault="00A37F46" w:rsidP="00A37F46">
      <w:pPr>
        <w:rPr>
          <w:rFonts w:cs="Arial"/>
        </w:rPr>
      </w:pPr>
      <w:r>
        <w:rPr>
          <w:rFonts w:cs="Arial"/>
        </w:rPr>
        <w:t xml:space="preserve">FSANZ </w:t>
      </w:r>
      <w:r w:rsidR="00E37B0C">
        <w:rPr>
          <w:rFonts w:cs="Arial"/>
        </w:rPr>
        <w:t xml:space="preserve">is progressing </w:t>
      </w:r>
      <w:r>
        <w:rPr>
          <w:rFonts w:cs="Arial"/>
        </w:rPr>
        <w:t xml:space="preserve">work on </w:t>
      </w:r>
      <w:r w:rsidR="00BC10F3">
        <w:rPr>
          <w:rFonts w:cs="Arial"/>
        </w:rPr>
        <w:t>this</w:t>
      </w:r>
      <w:r>
        <w:rPr>
          <w:rFonts w:cs="Arial"/>
        </w:rPr>
        <w:t xml:space="preserve"> review </w:t>
      </w:r>
      <w:r w:rsidR="00AE608F">
        <w:rPr>
          <w:rFonts w:cs="Arial"/>
        </w:rPr>
        <w:t xml:space="preserve">in </w:t>
      </w:r>
      <w:r w:rsidR="00BC10F3">
        <w:rPr>
          <w:rFonts w:cs="Arial"/>
        </w:rPr>
        <w:t>relation to Recommendation 34</w:t>
      </w:r>
      <w:r>
        <w:rPr>
          <w:rFonts w:cs="Arial"/>
        </w:rPr>
        <w:t xml:space="preserve">. </w:t>
      </w:r>
      <w:r w:rsidR="006D23DB">
        <w:rPr>
          <w:rFonts w:cs="Arial"/>
        </w:rPr>
        <w:t xml:space="preserve">A </w:t>
      </w:r>
      <w:r>
        <w:rPr>
          <w:rFonts w:cs="Arial"/>
        </w:rPr>
        <w:t xml:space="preserve">consultation paper </w:t>
      </w:r>
      <w:r w:rsidR="006D23DB">
        <w:rPr>
          <w:rFonts w:cs="Arial"/>
        </w:rPr>
        <w:t xml:space="preserve">was published </w:t>
      </w:r>
      <w:r>
        <w:rPr>
          <w:rFonts w:cs="Arial"/>
        </w:rPr>
        <w:t>on 18 January 2016</w:t>
      </w:r>
      <w:r w:rsidR="004D77F4">
        <w:rPr>
          <w:rFonts w:cs="Arial"/>
        </w:rPr>
        <w:t xml:space="preserve"> and was open for a ten-week comment period until </w:t>
      </w:r>
      <w:r>
        <w:rPr>
          <w:rFonts w:cs="Arial"/>
        </w:rPr>
        <w:t xml:space="preserve">29 March 2016. </w:t>
      </w:r>
      <w:r w:rsidR="00675457">
        <w:rPr>
          <w:rFonts w:cs="Arial"/>
        </w:rPr>
        <w:t xml:space="preserve">The </w:t>
      </w:r>
      <w:r>
        <w:rPr>
          <w:rFonts w:cs="Arial"/>
        </w:rPr>
        <w:t>consultation paper</w:t>
      </w:r>
      <w:r w:rsidR="00675457">
        <w:rPr>
          <w:rFonts w:cs="Arial"/>
        </w:rPr>
        <w:t xml:space="preserve"> and submissions </w:t>
      </w:r>
      <w:r w:rsidR="00DB1479">
        <w:rPr>
          <w:rFonts w:cs="Arial"/>
        </w:rPr>
        <w:t xml:space="preserve">received </w:t>
      </w:r>
      <w:r w:rsidR="00675457">
        <w:rPr>
          <w:rFonts w:cs="Arial"/>
        </w:rPr>
        <w:t>are</w:t>
      </w:r>
      <w:r>
        <w:rPr>
          <w:rFonts w:cs="Arial"/>
        </w:rPr>
        <w:t xml:space="preserve"> available </w:t>
      </w:r>
      <w:r w:rsidR="008E74D1">
        <w:rPr>
          <w:rFonts w:cs="Arial"/>
        </w:rPr>
        <w:t>on the FSANZ website</w:t>
      </w:r>
      <w:r w:rsidR="008E74D1">
        <w:rPr>
          <w:rStyle w:val="FootnoteReference"/>
          <w:rFonts w:cs="Arial"/>
        </w:rPr>
        <w:footnoteReference w:id="12"/>
      </w:r>
      <w:r w:rsidR="008E74D1">
        <w:rPr>
          <w:rFonts w:cs="Arial"/>
        </w:rPr>
        <w:t xml:space="preserve"> </w:t>
      </w:r>
      <w:r>
        <w:rPr>
          <w:rFonts w:cs="Arial"/>
        </w:rPr>
        <w:t xml:space="preserve">. </w:t>
      </w:r>
    </w:p>
    <w:p w14:paraId="42A6238E" w14:textId="77777777" w:rsidR="00A37F46" w:rsidRPr="002A36A5" w:rsidRDefault="00A37F46" w:rsidP="00A37F46"/>
    <w:p w14:paraId="017083C8" w14:textId="2459EAE2" w:rsidR="006D23DB" w:rsidRPr="00A945F3" w:rsidRDefault="00D64229" w:rsidP="00675457">
      <w:pPr>
        <w:rPr>
          <w:rFonts w:cs="Arial"/>
        </w:rPr>
      </w:pPr>
      <w:r>
        <w:rPr>
          <w:rFonts w:cs="Arial"/>
        </w:rPr>
        <w:t>FSANZ expects to complete t</w:t>
      </w:r>
      <w:r w:rsidR="006D23DB" w:rsidRPr="00A945F3">
        <w:rPr>
          <w:rFonts w:cs="Arial"/>
        </w:rPr>
        <w:t xml:space="preserve">he review by </w:t>
      </w:r>
      <w:r w:rsidR="00675457">
        <w:rPr>
          <w:rFonts w:cs="Arial"/>
        </w:rPr>
        <w:t xml:space="preserve">late </w:t>
      </w:r>
      <w:r w:rsidR="006D23DB" w:rsidRPr="00A945F3">
        <w:rPr>
          <w:rFonts w:cs="Arial"/>
        </w:rPr>
        <w:t>2016</w:t>
      </w:r>
      <w:r w:rsidR="00675457">
        <w:rPr>
          <w:rFonts w:cs="Arial"/>
        </w:rPr>
        <w:t xml:space="preserve">, at which time </w:t>
      </w:r>
      <w:r w:rsidR="006D23DB" w:rsidRPr="00A945F3">
        <w:rPr>
          <w:rFonts w:cs="Arial"/>
        </w:rPr>
        <w:t xml:space="preserve">FSANZ will provide </w:t>
      </w:r>
      <w:r w:rsidR="00BC10F3">
        <w:rPr>
          <w:rFonts w:cs="Arial"/>
        </w:rPr>
        <w:t xml:space="preserve">a </w:t>
      </w:r>
      <w:r w:rsidR="006D23DB" w:rsidRPr="00A945F3">
        <w:rPr>
          <w:rFonts w:cs="Arial"/>
        </w:rPr>
        <w:t xml:space="preserve">report to </w:t>
      </w:r>
      <w:r w:rsidR="006D23DB">
        <w:rPr>
          <w:rFonts w:cs="Arial"/>
        </w:rPr>
        <w:t>the Forum</w:t>
      </w:r>
      <w:r w:rsidR="00675457">
        <w:rPr>
          <w:rFonts w:cs="Arial"/>
        </w:rPr>
        <w:t xml:space="preserve">. The Forum </w:t>
      </w:r>
      <w:r w:rsidR="006D23DB" w:rsidRPr="00A945F3">
        <w:rPr>
          <w:rFonts w:cs="Arial"/>
        </w:rPr>
        <w:t>may</w:t>
      </w:r>
      <w:r w:rsidR="00BC10F3">
        <w:rPr>
          <w:rFonts w:cs="Arial"/>
        </w:rPr>
        <w:t xml:space="preserve"> then</w:t>
      </w:r>
      <w:r w:rsidR="00675457">
        <w:rPr>
          <w:rFonts w:cs="Arial"/>
        </w:rPr>
        <w:t xml:space="preserve"> request that </w:t>
      </w:r>
      <w:r w:rsidR="006D23DB" w:rsidRPr="00A945F3">
        <w:rPr>
          <w:rFonts w:cs="Arial"/>
        </w:rPr>
        <w:t xml:space="preserve">FSANZ </w:t>
      </w:r>
      <w:r w:rsidR="00675457">
        <w:rPr>
          <w:rFonts w:cs="Arial"/>
        </w:rPr>
        <w:t xml:space="preserve">undertake </w:t>
      </w:r>
      <w:r w:rsidR="006D23DB" w:rsidRPr="00A945F3">
        <w:rPr>
          <w:rFonts w:cs="Arial"/>
        </w:rPr>
        <w:t xml:space="preserve">further work or provide more advice. If </w:t>
      </w:r>
      <w:r w:rsidR="006D23DB">
        <w:rPr>
          <w:rFonts w:cs="Arial"/>
        </w:rPr>
        <w:t xml:space="preserve">the Forum </w:t>
      </w:r>
      <w:r w:rsidR="006D23DB" w:rsidRPr="00A945F3">
        <w:rPr>
          <w:rFonts w:cs="Arial"/>
        </w:rPr>
        <w:t>ask</w:t>
      </w:r>
      <w:r w:rsidR="00675457">
        <w:rPr>
          <w:rFonts w:cs="Arial"/>
        </w:rPr>
        <w:t>s</w:t>
      </w:r>
      <w:r w:rsidR="006D23DB" w:rsidRPr="00A945F3">
        <w:rPr>
          <w:rFonts w:cs="Arial"/>
        </w:rPr>
        <w:t xml:space="preserve"> FSANZ to consider making amendments to Standard 1.5.3, then this w</w:t>
      </w:r>
      <w:r>
        <w:rPr>
          <w:rFonts w:cs="Arial"/>
        </w:rPr>
        <w:t>ill</w:t>
      </w:r>
      <w:r w:rsidR="006D23DB" w:rsidRPr="00A945F3">
        <w:rPr>
          <w:rFonts w:cs="Arial"/>
        </w:rPr>
        <w:t xml:space="preserve"> </w:t>
      </w:r>
      <w:r>
        <w:rPr>
          <w:rFonts w:cs="Arial"/>
        </w:rPr>
        <w:t>occur through</w:t>
      </w:r>
      <w:r w:rsidR="006D23DB" w:rsidRPr="00A945F3">
        <w:rPr>
          <w:rFonts w:cs="Arial"/>
        </w:rPr>
        <w:t xml:space="preserve"> FSANZ’</w:t>
      </w:r>
      <w:r w:rsidR="006D23DB">
        <w:rPr>
          <w:rFonts w:cs="Arial"/>
        </w:rPr>
        <w:t>s</w:t>
      </w:r>
      <w:r w:rsidR="006D23DB" w:rsidRPr="00A945F3">
        <w:rPr>
          <w:rFonts w:cs="Arial"/>
        </w:rPr>
        <w:t xml:space="preserve"> formal legislative processes</w:t>
      </w:r>
      <w:r>
        <w:rPr>
          <w:rFonts w:cs="Arial"/>
        </w:rPr>
        <w:t>, including</w:t>
      </w:r>
      <w:r w:rsidR="006D23DB" w:rsidRPr="00A945F3">
        <w:rPr>
          <w:rFonts w:cs="Arial"/>
        </w:rPr>
        <w:t xml:space="preserve"> public consultation.</w:t>
      </w:r>
    </w:p>
    <w:p w14:paraId="38E28437" w14:textId="77777777" w:rsidR="00A328E6" w:rsidRDefault="00A328E6">
      <w:pPr>
        <w:widowControl/>
        <w:rPr>
          <w:rFonts w:cs="Arial"/>
          <w:b/>
          <w:bCs/>
          <w:sz w:val="28"/>
          <w:szCs w:val="22"/>
          <w:lang w:bidi="ar-SA"/>
        </w:rPr>
      </w:pPr>
      <w:bookmarkStart w:id="54" w:name="_Toc300933435"/>
      <w:r>
        <w:br w:type="page"/>
      </w:r>
    </w:p>
    <w:p w14:paraId="6EF6DF48" w14:textId="66B7EBEB" w:rsidR="00E520FE" w:rsidRDefault="00DB5DB2" w:rsidP="00E520FE">
      <w:pPr>
        <w:pStyle w:val="Heading2"/>
      </w:pPr>
      <w:bookmarkStart w:id="55" w:name="_Toc451242036"/>
      <w:r>
        <w:lastRenderedPageBreak/>
        <w:t>2.3</w:t>
      </w:r>
      <w:r w:rsidR="00E520FE">
        <w:tab/>
        <w:t>Risk communication</w:t>
      </w:r>
      <w:bookmarkEnd w:id="54"/>
      <w:bookmarkEnd w:id="55"/>
      <w:r w:rsidR="00E520FE">
        <w:t xml:space="preserve"> </w:t>
      </w:r>
    </w:p>
    <w:p w14:paraId="6EF6DF49" w14:textId="77777777" w:rsidR="00E520FE" w:rsidRPr="00340849" w:rsidRDefault="00DB5DB2" w:rsidP="00022DBC">
      <w:pPr>
        <w:pStyle w:val="Heading3"/>
      </w:pPr>
      <w:bookmarkStart w:id="56" w:name="_Toc300933437"/>
      <w:bookmarkStart w:id="57" w:name="_Toc451242037"/>
      <w:bookmarkStart w:id="58" w:name="_Toc286391012"/>
      <w:r w:rsidRPr="00340849">
        <w:t>2.3</w:t>
      </w:r>
      <w:r w:rsidR="00E520FE" w:rsidRPr="00340849">
        <w:t>.1</w:t>
      </w:r>
      <w:r w:rsidR="00E520FE" w:rsidRPr="00340849">
        <w:tab/>
        <w:t>Consultation</w:t>
      </w:r>
      <w:bookmarkEnd w:id="56"/>
      <w:bookmarkEnd w:id="57"/>
    </w:p>
    <w:p w14:paraId="6EF6DF4A" w14:textId="77777777" w:rsidR="0027513D" w:rsidRDefault="0027513D" w:rsidP="0027513D">
      <w:pPr>
        <w:rPr>
          <w:color w:val="00B050"/>
        </w:rPr>
      </w:pPr>
      <w:r w:rsidRPr="0027513D">
        <w:rPr>
          <w:szCs w:val="22"/>
        </w:rPr>
        <w:t xml:space="preserve">Consultation is a key part of FSANZ’s standards development process. </w:t>
      </w:r>
    </w:p>
    <w:p w14:paraId="6EF6DF4B" w14:textId="77777777" w:rsidR="00783D6B" w:rsidRDefault="00783D6B" w:rsidP="00F77CAD"/>
    <w:p w14:paraId="6EF6DF4C" w14:textId="77777777" w:rsidR="00F77CAD" w:rsidRDefault="00F77CAD" w:rsidP="00F77CAD">
      <w:r>
        <w:t xml:space="preserve">FSANZ has developed and applied a basic communication strategy to this Application. All calls for submissions are notified via the FSANZ Notification Circular, media release, FSANZ’s social media tools and Food Standards News. </w:t>
      </w:r>
    </w:p>
    <w:p w14:paraId="6EF6DF4D" w14:textId="77777777" w:rsidR="00F77CAD" w:rsidRDefault="00F77CAD" w:rsidP="00F77CAD"/>
    <w:p w14:paraId="6EF6DF4E" w14:textId="77777777" w:rsidR="00F77CAD" w:rsidRDefault="00F77CAD" w:rsidP="00F77CAD">
      <w:r>
        <w:t>The process by which FSANZ considers standard development matters is open, accountable, consultative and transparent. Public submissions are called to obtain the views of interested parties on issues raised by the Application and the impacts of regulatory options. The draft variation will be considered for approval by the FSANZ Board taking into account public comments received from this call for submissions.</w:t>
      </w:r>
    </w:p>
    <w:p w14:paraId="6EF6DF4F" w14:textId="77777777" w:rsidR="00F77CAD" w:rsidRDefault="00F77CAD" w:rsidP="00F77CAD"/>
    <w:p w14:paraId="6EF6DF50" w14:textId="4360E247" w:rsidR="00F77CAD" w:rsidRDefault="00F77CAD" w:rsidP="00F77CAD">
      <w:r>
        <w:t>The Applicant, individuals and organisations that make submissions on th</w:t>
      </w:r>
      <w:r w:rsidR="00BC10F3">
        <w:t>e draft variation</w:t>
      </w:r>
      <w:r>
        <w:t xml:space="preserve"> will be notified at each stage of the assessment. Subscribers and interested parties are also notified via email about the availability of reports for public comment. </w:t>
      </w:r>
    </w:p>
    <w:p w14:paraId="6EF6DF51" w14:textId="77777777" w:rsidR="00F77CAD" w:rsidRDefault="00F77CAD" w:rsidP="00F77CAD"/>
    <w:p w14:paraId="7A748025" w14:textId="1E725102" w:rsidR="003A5B02" w:rsidRDefault="00F77CAD" w:rsidP="0027513D">
      <w:r>
        <w:t xml:space="preserve">If the draft variation to the Code is approved by the FSANZ Board, that decision will be notified to the </w:t>
      </w:r>
      <w:r w:rsidR="00537675">
        <w:rPr>
          <w:rFonts w:cs="Helvetica"/>
          <w:lang w:val="en-AU"/>
        </w:rPr>
        <w:t>Forum</w:t>
      </w:r>
      <w:r w:rsidR="009F67B9">
        <w:t xml:space="preserve">. </w:t>
      </w:r>
      <w:r>
        <w:t xml:space="preserve">If the decision is not subject to a request for a review, the Applicant and stakeholders including the </w:t>
      </w:r>
      <w:proofErr w:type="gramStart"/>
      <w:r>
        <w:t>public</w:t>
      </w:r>
      <w:r w:rsidR="00BC10F3">
        <w:t>,</w:t>
      </w:r>
      <w:proofErr w:type="gramEnd"/>
      <w:r>
        <w:t xml:space="preserve"> will be notified of the gazettal of the variation to the Code.</w:t>
      </w:r>
    </w:p>
    <w:p w14:paraId="5AD57B2B" w14:textId="77777777" w:rsidR="003A5B02" w:rsidRDefault="003A5B02" w:rsidP="0027513D"/>
    <w:p w14:paraId="6EF6DF53" w14:textId="656DC1B5" w:rsidR="0027513D" w:rsidRPr="003A5B02" w:rsidRDefault="0027513D" w:rsidP="0027513D">
      <w:r w:rsidRPr="00D50501">
        <w:rPr>
          <w:szCs w:val="22"/>
        </w:rPr>
        <w:t>Every submissio</w:t>
      </w:r>
      <w:r w:rsidR="00F77CAD">
        <w:rPr>
          <w:szCs w:val="22"/>
        </w:rPr>
        <w:t xml:space="preserve">n on an application </w:t>
      </w:r>
      <w:r w:rsidRPr="00D50501">
        <w:rPr>
          <w:szCs w:val="22"/>
        </w:rPr>
        <w:t xml:space="preserve">is </w:t>
      </w:r>
      <w:r w:rsidR="00BC10F3">
        <w:rPr>
          <w:szCs w:val="22"/>
        </w:rPr>
        <w:t>considered by</w:t>
      </w:r>
      <w:r w:rsidR="00537675">
        <w:rPr>
          <w:szCs w:val="22"/>
        </w:rPr>
        <w:t xml:space="preserve"> the </w:t>
      </w:r>
      <w:r w:rsidR="00BC10F3">
        <w:rPr>
          <w:szCs w:val="22"/>
        </w:rPr>
        <w:t xml:space="preserve">FSANZ </w:t>
      </w:r>
      <w:r w:rsidR="00537675">
        <w:rPr>
          <w:szCs w:val="22"/>
        </w:rPr>
        <w:t>Board</w:t>
      </w:r>
      <w:r w:rsidRPr="00D50501">
        <w:rPr>
          <w:szCs w:val="22"/>
        </w:rPr>
        <w:t xml:space="preserve">. While not all comments may be taken on board during the process, they are valued and all contribute to the rigour of our assessment. </w:t>
      </w:r>
    </w:p>
    <w:p w14:paraId="6EF6DF54" w14:textId="77777777" w:rsidR="00E520FE" w:rsidRPr="00022DBC" w:rsidRDefault="00DB5DB2" w:rsidP="00022DBC">
      <w:pPr>
        <w:pStyle w:val="Heading3"/>
      </w:pPr>
      <w:bookmarkStart w:id="59" w:name="_Toc300761912"/>
      <w:bookmarkStart w:id="60" w:name="_Toc300933439"/>
      <w:bookmarkStart w:id="61" w:name="_Toc451242038"/>
      <w:bookmarkEnd w:id="58"/>
      <w:r>
        <w:t>2.3</w:t>
      </w:r>
      <w:r w:rsidR="00022DBC" w:rsidRPr="00022DBC">
        <w:t>.2</w:t>
      </w:r>
      <w:r w:rsidR="00E520FE" w:rsidRPr="00022DBC">
        <w:tab/>
        <w:t>World Trade Organization (WTO)</w:t>
      </w:r>
      <w:bookmarkEnd w:id="59"/>
      <w:bookmarkEnd w:id="60"/>
      <w:bookmarkEnd w:id="61"/>
    </w:p>
    <w:p w14:paraId="6EF6DF55" w14:textId="77777777" w:rsidR="00B50C83" w:rsidRPr="00DC6570" w:rsidRDefault="00E520FE" w:rsidP="00B50C83">
      <w:pPr>
        <w:rPr>
          <w:rFonts w:cs="Arial"/>
          <w:color w:val="000000"/>
        </w:rPr>
      </w:pPr>
      <w:r w:rsidRPr="00DC6570">
        <w:rPr>
          <w:rFonts w:cs="Arial"/>
          <w:color w:val="000000"/>
        </w:rPr>
        <w:t>As members of the World Trade Organization (WTO), Australia and New Zealand are obliged</w:t>
      </w:r>
      <w:r w:rsidR="00B50C83">
        <w:rPr>
          <w:rFonts w:cs="Arial"/>
          <w:color w:val="000000"/>
        </w:rPr>
        <w:t xml:space="preserve"> to </w:t>
      </w:r>
      <w:r w:rsidR="00B50C83" w:rsidRPr="00DC6570">
        <w:rPr>
          <w:rFonts w:cs="Arial"/>
          <w:color w:val="000000"/>
        </w:rPr>
        <w:t>notify WTO members where proposed mandatory regulatory measures are inconsistent with any existing or imminent international standards and the proposed measure may have a significant effect on trade.</w:t>
      </w:r>
    </w:p>
    <w:p w14:paraId="6EF6DF56" w14:textId="77777777" w:rsidR="00237490" w:rsidRDefault="00237490" w:rsidP="00E520FE">
      <w:pPr>
        <w:rPr>
          <w:rFonts w:cs="Arial"/>
          <w:color w:val="000000"/>
        </w:rPr>
      </w:pPr>
    </w:p>
    <w:p w14:paraId="188C0655" w14:textId="5CC53CD4" w:rsidR="00AD22CC" w:rsidRDefault="001B0B76" w:rsidP="00423B35">
      <w:pPr>
        <w:tabs>
          <w:tab w:val="left" w:pos="1560"/>
        </w:tabs>
        <w:rPr>
          <w:rFonts w:cs="Arial"/>
          <w:b/>
          <w:bCs/>
          <w:sz w:val="28"/>
          <w:szCs w:val="22"/>
          <w:lang w:bidi="ar-SA"/>
        </w:rPr>
      </w:pPr>
      <w:r w:rsidRPr="001B0B76">
        <w:rPr>
          <w:rFonts w:cs="Arial"/>
        </w:rPr>
        <w:t xml:space="preserve">There are relevant international standards, and amending the Code to include </w:t>
      </w:r>
      <w:r w:rsidRPr="001B0B76">
        <w:rPr>
          <w:szCs w:val="22"/>
        </w:rPr>
        <w:t>permissions to i</w:t>
      </w:r>
      <w:r w:rsidR="004E0CF4">
        <w:rPr>
          <w:szCs w:val="22"/>
        </w:rPr>
        <w:t xml:space="preserve">rradiate these commodities </w:t>
      </w:r>
      <w:r w:rsidRPr="001B0B76">
        <w:rPr>
          <w:szCs w:val="22"/>
        </w:rPr>
        <w:t xml:space="preserve">would have a trade enabling effect as it would permit </w:t>
      </w:r>
      <w:r w:rsidR="00B50C83">
        <w:rPr>
          <w:szCs w:val="22"/>
        </w:rPr>
        <w:t xml:space="preserve">these </w:t>
      </w:r>
      <w:r w:rsidRPr="001B0B76">
        <w:rPr>
          <w:szCs w:val="22"/>
        </w:rPr>
        <w:t>ir</w:t>
      </w:r>
      <w:r w:rsidR="004E0CF4">
        <w:rPr>
          <w:szCs w:val="22"/>
        </w:rPr>
        <w:t xml:space="preserve">radiated commodities </w:t>
      </w:r>
      <w:r w:rsidRPr="001B0B76">
        <w:rPr>
          <w:szCs w:val="22"/>
        </w:rPr>
        <w:t>to be sold in Australia and New Zealand</w:t>
      </w:r>
      <w:r w:rsidR="00FB5D31">
        <w:rPr>
          <w:szCs w:val="22"/>
        </w:rPr>
        <w:t>. It would</w:t>
      </w:r>
      <w:r w:rsidRPr="001B0B76">
        <w:rPr>
          <w:szCs w:val="22"/>
        </w:rPr>
        <w:t xml:space="preserve"> also allow imports into Australia and New Zealand </w:t>
      </w:r>
      <w:r w:rsidR="00FB5D31">
        <w:rPr>
          <w:szCs w:val="22"/>
        </w:rPr>
        <w:t>to be</w:t>
      </w:r>
      <w:r w:rsidR="00FB5D31" w:rsidRPr="001B0B76">
        <w:rPr>
          <w:szCs w:val="22"/>
        </w:rPr>
        <w:t xml:space="preserve"> </w:t>
      </w:r>
      <w:r w:rsidRPr="001B0B76">
        <w:rPr>
          <w:szCs w:val="22"/>
        </w:rPr>
        <w:t xml:space="preserve">sold, where currently they would be prohibited. </w:t>
      </w:r>
      <w:r w:rsidRPr="001B0B76">
        <w:rPr>
          <w:rFonts w:cs="Arial"/>
          <w:iCs/>
        </w:rPr>
        <w:t xml:space="preserve">Therefore, a notification to the WTO under </w:t>
      </w:r>
      <w:r w:rsidRPr="001B0B76">
        <w:rPr>
          <w:rFonts w:cs="Arial"/>
        </w:rPr>
        <w:t>Australia’s and New Zealand’s</w:t>
      </w:r>
      <w:r w:rsidRPr="001B0B76">
        <w:rPr>
          <w:rFonts w:cs="Arial"/>
          <w:iCs/>
        </w:rPr>
        <w:t xml:space="preserve"> obligations under the WTO Technical Barriers to Trade</w:t>
      </w:r>
      <w:r w:rsidRPr="001B0B76">
        <w:rPr>
          <w:rFonts w:cs="Arial"/>
          <w:iCs/>
          <w:color w:val="FF0000"/>
        </w:rPr>
        <w:t xml:space="preserve"> </w:t>
      </w:r>
      <w:r w:rsidRPr="001B0B76">
        <w:rPr>
          <w:rFonts w:cs="Arial"/>
          <w:iCs/>
        </w:rPr>
        <w:t>Agreement was not considered necessary.</w:t>
      </w:r>
    </w:p>
    <w:p w14:paraId="6EF6DF58" w14:textId="4DED02AA" w:rsidR="00E520FE" w:rsidRDefault="00DB5DB2" w:rsidP="00022DBC">
      <w:pPr>
        <w:pStyle w:val="Heading2"/>
      </w:pPr>
      <w:bookmarkStart w:id="62" w:name="_Toc451242039"/>
      <w:r>
        <w:t>2.4</w:t>
      </w:r>
      <w:r w:rsidR="00022DBC">
        <w:tab/>
        <w:t>FSANZ Act assessment requirements</w:t>
      </w:r>
      <w:bookmarkEnd w:id="62"/>
    </w:p>
    <w:p w14:paraId="6EF6DF59" w14:textId="77777777" w:rsidR="001B0B76" w:rsidRDefault="00726C2F" w:rsidP="00726C2F">
      <w:r w:rsidRPr="0057599D">
        <w:t>When assessing this A</w:t>
      </w:r>
      <w:r w:rsidR="00A00325" w:rsidRPr="0057599D">
        <w:t xml:space="preserve">pplication </w:t>
      </w:r>
      <w:r w:rsidRPr="0057599D">
        <w:t xml:space="preserve">and the subsequent development of a food regulatory measure, FSANZ has had regard to the </w:t>
      </w:r>
      <w:r w:rsidRPr="0057599D" w:rsidDel="00932F14">
        <w:t xml:space="preserve">following </w:t>
      </w:r>
      <w:r w:rsidRPr="0057599D">
        <w:t>matters in section 29</w:t>
      </w:r>
      <w:r w:rsidR="00A00325" w:rsidRPr="0057599D">
        <w:t xml:space="preserve"> </w:t>
      </w:r>
      <w:r w:rsidR="00893784">
        <w:t xml:space="preserve">of the FSANZ Act: </w:t>
      </w:r>
    </w:p>
    <w:p w14:paraId="6EF6DF5A" w14:textId="77777777" w:rsidR="00893784" w:rsidRPr="0023013B" w:rsidRDefault="00DB5DB2" w:rsidP="00A977FC">
      <w:pPr>
        <w:pStyle w:val="Heading3"/>
      </w:pPr>
      <w:bookmarkStart w:id="63" w:name="_Toc387301711"/>
      <w:bookmarkStart w:id="64" w:name="_Toc451242040"/>
      <w:r>
        <w:t>2.4</w:t>
      </w:r>
      <w:r w:rsidR="00893784" w:rsidRPr="0023013B">
        <w:t>.1</w:t>
      </w:r>
      <w:r w:rsidR="00893784" w:rsidRPr="0023013B">
        <w:tab/>
        <w:t>Section 29</w:t>
      </w:r>
      <w:bookmarkEnd w:id="63"/>
      <w:bookmarkEnd w:id="64"/>
    </w:p>
    <w:p w14:paraId="172822B6" w14:textId="296246F8" w:rsidR="00D25650" w:rsidRDefault="00DB5DB2" w:rsidP="00641EBB">
      <w:pPr>
        <w:pStyle w:val="Heading4"/>
      </w:pPr>
      <w:r>
        <w:t>2.4</w:t>
      </w:r>
      <w:r w:rsidR="00893784">
        <w:t>.1.1</w:t>
      </w:r>
      <w:r w:rsidR="00893784">
        <w:tab/>
        <w:t>Cost benefit analysis</w:t>
      </w:r>
    </w:p>
    <w:p w14:paraId="766BDA6A" w14:textId="37E59ADF" w:rsidR="0062520A" w:rsidRPr="0012328F" w:rsidRDefault="0062520A" w:rsidP="00D25650">
      <w:pPr>
        <w:rPr>
          <w:lang w:eastAsia="en-AU" w:bidi="ar-SA"/>
        </w:rPr>
      </w:pPr>
      <w:r w:rsidRPr="0012328F">
        <w:rPr>
          <w:lang w:eastAsia="en-AU" w:bidi="ar-SA"/>
        </w:rPr>
        <w:t xml:space="preserve">The Office of Best Practice Regulation (OBPR), in a letter to FSANZ dated 15 May 2012 (reference 13845), provided a standing exemption from the need to </w:t>
      </w:r>
      <w:r>
        <w:rPr>
          <w:lang w:eastAsia="en-AU" w:bidi="ar-SA"/>
        </w:rPr>
        <w:t>consider</w:t>
      </w:r>
      <w:r w:rsidRPr="0012328F">
        <w:rPr>
          <w:lang w:eastAsia="en-AU" w:bidi="ar-SA"/>
        </w:rPr>
        <w:t xml:space="preserve"> if a Regulation Impact Statement (RIS) was </w:t>
      </w:r>
      <w:r>
        <w:rPr>
          <w:lang w:eastAsia="en-AU" w:bidi="ar-SA"/>
        </w:rPr>
        <w:t>required</w:t>
      </w:r>
      <w:r w:rsidRPr="0012328F">
        <w:rPr>
          <w:lang w:eastAsia="en-AU" w:bidi="ar-SA"/>
        </w:rPr>
        <w:t xml:space="preserve"> for applications seeking permission to irradiate foods. </w:t>
      </w:r>
    </w:p>
    <w:p w14:paraId="3D11582D" w14:textId="2E578AB5" w:rsidR="0062520A" w:rsidRDefault="0062520A" w:rsidP="0062520A">
      <w:pPr>
        <w:rPr>
          <w:lang w:bidi="ar-SA"/>
        </w:rPr>
      </w:pPr>
    </w:p>
    <w:p w14:paraId="54B90BD2" w14:textId="77777777" w:rsidR="00D25650" w:rsidRPr="007F1B11" w:rsidRDefault="00D25650" w:rsidP="00D25650">
      <w:pPr>
        <w:rPr>
          <w:rFonts w:cs="Arial"/>
          <w:color w:val="000000" w:themeColor="text1"/>
        </w:rPr>
      </w:pPr>
      <w:r w:rsidRPr="007F1B11">
        <w:rPr>
          <w:rFonts w:cs="Arial"/>
          <w:color w:val="000000" w:themeColor="text1"/>
        </w:rPr>
        <w:t>This standing exemption was provided as such changes are considered as minor, machinery and deregulatory in natur</w:t>
      </w:r>
      <w:r>
        <w:rPr>
          <w:rFonts w:cs="Arial"/>
          <w:color w:val="000000" w:themeColor="text1"/>
        </w:rPr>
        <w:t xml:space="preserve">e. </w:t>
      </w:r>
      <w:r w:rsidRPr="007F1B11">
        <w:rPr>
          <w:rFonts w:cs="Arial"/>
          <w:color w:val="000000" w:themeColor="text1"/>
        </w:rPr>
        <w:t xml:space="preserve">The exemption relates to the introduction of a food to the food supply that has been determined to be safe. </w:t>
      </w:r>
    </w:p>
    <w:p w14:paraId="59F1DA7B" w14:textId="5B055322" w:rsidR="0062520A" w:rsidRDefault="0062520A" w:rsidP="0062520A">
      <w:pPr>
        <w:rPr>
          <w:lang w:bidi="ar-SA"/>
        </w:rPr>
      </w:pPr>
    </w:p>
    <w:p w14:paraId="69CB021A" w14:textId="51197B55" w:rsidR="00D25650" w:rsidRPr="007F1B11" w:rsidRDefault="007A43BD" w:rsidP="00D25650">
      <w:pPr>
        <w:rPr>
          <w:color w:val="000000" w:themeColor="text1"/>
        </w:rPr>
      </w:pPr>
      <w:r>
        <w:rPr>
          <w:color w:val="000000" w:themeColor="text1"/>
        </w:rPr>
        <w:t xml:space="preserve">Section 29 of the FSANZ ACT requires FSANZ to consider the costs and benefits arising from a food regulatory measure developed or varied as a result of the Application. FSANZ </w:t>
      </w:r>
      <w:r w:rsidR="00D25650" w:rsidRPr="007F1B11">
        <w:rPr>
          <w:color w:val="000000" w:themeColor="text1"/>
        </w:rPr>
        <w:t>analysis found the direct and indirect benefits that would arise from a food regulatory measure developed or varied as a result of the Application outweigh the costs to the community, Government or industry that would arise from the development or variation of that measure.</w:t>
      </w:r>
    </w:p>
    <w:p w14:paraId="6383D7AB" w14:textId="77777777" w:rsidR="0062520A" w:rsidRDefault="0062520A" w:rsidP="0062520A">
      <w:pPr>
        <w:rPr>
          <w:lang w:bidi="ar-SA"/>
        </w:rPr>
      </w:pPr>
    </w:p>
    <w:p w14:paraId="096809EB" w14:textId="00E77CC3" w:rsidR="00D25650" w:rsidRDefault="007A43BD" w:rsidP="00D25650">
      <w:pPr>
        <w:rPr>
          <w:color w:val="000000" w:themeColor="text1"/>
        </w:rPr>
      </w:pPr>
      <w:r>
        <w:rPr>
          <w:color w:val="000000" w:themeColor="text1"/>
        </w:rPr>
        <w:t xml:space="preserve">The below </w:t>
      </w:r>
      <w:r w:rsidR="00D25650" w:rsidRPr="007F1B11">
        <w:rPr>
          <w:color w:val="000000" w:themeColor="text1"/>
        </w:rPr>
        <w:t>consideration of the cost</w:t>
      </w:r>
      <w:r>
        <w:rPr>
          <w:color w:val="000000" w:themeColor="text1"/>
        </w:rPr>
        <w:t xml:space="preserve">s and </w:t>
      </w:r>
      <w:r w:rsidR="00D25650" w:rsidRPr="007F1B11">
        <w:rPr>
          <w:color w:val="000000" w:themeColor="text1"/>
        </w:rPr>
        <w:t>benefit</w:t>
      </w:r>
      <w:r>
        <w:rPr>
          <w:color w:val="000000" w:themeColor="text1"/>
        </w:rPr>
        <w:t>s</w:t>
      </w:r>
      <w:r w:rsidR="00D25650" w:rsidRPr="007F1B11">
        <w:rPr>
          <w:color w:val="000000" w:themeColor="text1"/>
        </w:rPr>
        <w:t xml:space="preserve">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7A5FFEF2" w14:textId="77777777" w:rsidR="0062520A" w:rsidRDefault="0062520A" w:rsidP="0062520A">
      <w:pPr>
        <w:rPr>
          <w:lang w:bidi="ar-SA"/>
        </w:rPr>
      </w:pPr>
    </w:p>
    <w:p w14:paraId="14F87972" w14:textId="77777777" w:rsidR="00D25650" w:rsidRPr="009252D1" w:rsidRDefault="00D25650" w:rsidP="00D25650">
      <w:r w:rsidRPr="0012328F">
        <w:rPr>
          <w:szCs w:val="22"/>
        </w:rPr>
        <w:t xml:space="preserve">In reaching its decision to prepare a draft variation, FSANZ considered the following options: </w:t>
      </w:r>
    </w:p>
    <w:p w14:paraId="1B57D199" w14:textId="77777777" w:rsidR="00D25650" w:rsidRDefault="00D25650" w:rsidP="00D25650">
      <w:pPr>
        <w:widowControl/>
        <w:rPr>
          <w:szCs w:val="22"/>
          <w:lang w:bidi="ar-SA"/>
        </w:rPr>
      </w:pPr>
    </w:p>
    <w:p w14:paraId="1310A37E" w14:textId="30F91A24" w:rsidR="00D25650" w:rsidRPr="00365312" w:rsidRDefault="00D25650" w:rsidP="00D25650">
      <w:pPr>
        <w:widowControl/>
        <w:rPr>
          <w:rFonts w:cs="Arial"/>
          <w:b/>
        </w:rPr>
      </w:pPr>
      <w:r w:rsidRPr="00365312">
        <w:rPr>
          <w:b/>
          <w:szCs w:val="22"/>
        </w:rPr>
        <w:t xml:space="preserve">Option 1: </w:t>
      </w:r>
      <w:r w:rsidRPr="00365312">
        <w:rPr>
          <w:b/>
          <w:szCs w:val="22"/>
        </w:rPr>
        <w:tab/>
      </w:r>
      <w:r w:rsidRPr="00365312">
        <w:rPr>
          <w:b/>
        </w:rPr>
        <w:t xml:space="preserve">Prepare a </w:t>
      </w:r>
      <w:r w:rsidRPr="00365312">
        <w:rPr>
          <w:rFonts w:cs="Arial"/>
          <w:b/>
          <w:color w:val="000000" w:themeColor="text1"/>
        </w:rPr>
        <w:t xml:space="preserve">draft variation to </w:t>
      </w:r>
      <w:r w:rsidRPr="00365312">
        <w:rPr>
          <w:rFonts w:cs="Arial"/>
          <w:b/>
        </w:rPr>
        <w:t>permit the use of irradiation</w:t>
      </w:r>
      <w:r w:rsidR="006D23DB">
        <w:rPr>
          <w:rFonts w:cs="Arial"/>
          <w:b/>
        </w:rPr>
        <w:t xml:space="preserve"> for </w:t>
      </w:r>
      <w:r w:rsidRPr="00365312">
        <w:rPr>
          <w:rFonts w:cs="Arial"/>
          <w:b/>
        </w:rPr>
        <w:t xml:space="preserve">blueberries and raspberries </w:t>
      </w:r>
    </w:p>
    <w:p w14:paraId="495F2C8B" w14:textId="77777777" w:rsidR="00AB116B" w:rsidRDefault="00AB116B" w:rsidP="00D25650">
      <w:pPr>
        <w:widowControl/>
        <w:rPr>
          <w:szCs w:val="22"/>
          <w:lang w:bidi="ar-SA"/>
        </w:rPr>
      </w:pPr>
    </w:p>
    <w:p w14:paraId="379E1E10" w14:textId="5B9D3EBC" w:rsidR="00AB116B" w:rsidRDefault="00AB116B" w:rsidP="00AB116B">
      <w:pPr>
        <w:ind w:left="1418" w:hanging="1418"/>
        <w:rPr>
          <w:color w:val="000000" w:themeColor="text1"/>
        </w:rPr>
      </w:pPr>
      <w:r w:rsidRPr="002F5EEF">
        <w:rPr>
          <w:i/>
          <w:color w:val="000000" w:themeColor="text1"/>
        </w:rPr>
        <w:t>Consumers:</w:t>
      </w:r>
      <w:r w:rsidRPr="007F1B11">
        <w:rPr>
          <w:color w:val="000000" w:themeColor="text1"/>
        </w:rPr>
        <w:tab/>
      </w:r>
      <w:r>
        <w:rPr>
          <w:color w:val="000000" w:themeColor="text1"/>
        </w:rPr>
        <w:t xml:space="preserve">Irradiated raspberries and blueberries </w:t>
      </w:r>
      <w:r w:rsidR="004B0622">
        <w:rPr>
          <w:color w:val="000000" w:themeColor="text1"/>
        </w:rPr>
        <w:t>have</w:t>
      </w:r>
      <w:r>
        <w:rPr>
          <w:color w:val="000000" w:themeColor="text1"/>
        </w:rPr>
        <w:t xml:space="preserve"> been assessed as being as safe </w:t>
      </w:r>
      <w:r w:rsidR="009D688D">
        <w:rPr>
          <w:color w:val="000000" w:themeColor="text1"/>
        </w:rPr>
        <w:t>and nutritionally adequate</w:t>
      </w:r>
      <w:r w:rsidR="00897BE6">
        <w:rPr>
          <w:color w:val="000000" w:themeColor="text1"/>
        </w:rPr>
        <w:t xml:space="preserve"> as non-irradiated berries</w:t>
      </w:r>
      <w:r>
        <w:rPr>
          <w:color w:val="000000" w:themeColor="text1"/>
        </w:rPr>
        <w:t>.</w:t>
      </w:r>
    </w:p>
    <w:p w14:paraId="626DD998" w14:textId="77777777" w:rsidR="004B0622" w:rsidRDefault="004B0622" w:rsidP="00AB116B">
      <w:pPr>
        <w:ind w:left="1418" w:hanging="1418"/>
        <w:rPr>
          <w:color w:val="000000" w:themeColor="text1"/>
        </w:rPr>
      </w:pPr>
    </w:p>
    <w:p w14:paraId="3CC541CE" w14:textId="40513A39" w:rsidR="004B0622" w:rsidRDefault="004B0622" w:rsidP="00F65FB5">
      <w:pPr>
        <w:ind w:left="1418" w:hanging="1418"/>
        <w:rPr>
          <w:color w:val="000000" w:themeColor="text1"/>
        </w:rPr>
      </w:pPr>
      <w:r>
        <w:rPr>
          <w:color w:val="000000" w:themeColor="text1"/>
        </w:rPr>
        <w:tab/>
        <w:t xml:space="preserve">Mandatory labelling </w:t>
      </w:r>
      <w:r w:rsidR="0083057C">
        <w:rPr>
          <w:color w:val="000000" w:themeColor="text1"/>
        </w:rPr>
        <w:t xml:space="preserve">will </w:t>
      </w:r>
      <w:r w:rsidR="0083057C" w:rsidRPr="0083057C">
        <w:rPr>
          <w:color w:val="000000" w:themeColor="text1"/>
        </w:rPr>
        <w:t xml:space="preserve">allow consumers wishing to avoid these </w:t>
      </w:r>
      <w:r w:rsidR="009163BB">
        <w:rPr>
          <w:color w:val="000000" w:themeColor="text1"/>
        </w:rPr>
        <w:t xml:space="preserve">foods </w:t>
      </w:r>
      <w:r w:rsidR="0083057C" w:rsidRPr="0083057C">
        <w:rPr>
          <w:color w:val="000000" w:themeColor="text1"/>
        </w:rPr>
        <w:t>to do so.</w:t>
      </w:r>
    </w:p>
    <w:p w14:paraId="63061A33" w14:textId="77777777" w:rsidR="00300207" w:rsidRDefault="00300207" w:rsidP="00F65FB5">
      <w:pPr>
        <w:ind w:left="1418" w:hanging="1418"/>
        <w:rPr>
          <w:color w:val="000000" w:themeColor="text1"/>
        </w:rPr>
      </w:pPr>
    </w:p>
    <w:p w14:paraId="372DC2CC" w14:textId="4BA177DD" w:rsidR="009D688D" w:rsidRDefault="00FB5D31" w:rsidP="00D338F1">
      <w:pPr>
        <w:ind w:left="1418"/>
        <w:rPr>
          <w:color w:val="000000" w:themeColor="text1"/>
        </w:rPr>
      </w:pPr>
      <w:r>
        <w:rPr>
          <w:color w:val="000000" w:themeColor="text1"/>
        </w:rPr>
        <w:t>This permission m</w:t>
      </w:r>
      <w:r w:rsidR="00D338F1">
        <w:rPr>
          <w:color w:val="000000" w:themeColor="text1"/>
        </w:rPr>
        <w:t>ay increase the range of produce available to consumers throughout the year.</w:t>
      </w:r>
    </w:p>
    <w:p w14:paraId="3845A3EC" w14:textId="77777777" w:rsidR="00300207" w:rsidRDefault="00300207" w:rsidP="00D338F1">
      <w:pPr>
        <w:ind w:left="1418"/>
        <w:rPr>
          <w:color w:val="000000" w:themeColor="text1"/>
        </w:rPr>
      </w:pPr>
    </w:p>
    <w:p w14:paraId="539FDAAB" w14:textId="2F5B9396" w:rsidR="000B3E40" w:rsidRPr="007F1B11" w:rsidRDefault="000B3E40" w:rsidP="000B3E40">
      <w:pPr>
        <w:ind w:left="1418" w:hanging="1418"/>
        <w:rPr>
          <w:color w:val="000000" w:themeColor="text1"/>
        </w:rPr>
      </w:pPr>
      <w:r w:rsidRPr="002F5EEF">
        <w:rPr>
          <w:i/>
          <w:color w:val="000000" w:themeColor="text1"/>
        </w:rPr>
        <w:t>Government:</w:t>
      </w:r>
      <w:r w:rsidRPr="007F1B11">
        <w:rPr>
          <w:color w:val="000000" w:themeColor="text1"/>
        </w:rPr>
        <w:tab/>
      </w:r>
      <w:r>
        <w:rPr>
          <w:color w:val="000000" w:themeColor="text1"/>
        </w:rPr>
        <w:t xml:space="preserve">Approval would </w:t>
      </w:r>
      <w:r w:rsidR="00095220">
        <w:rPr>
          <w:color w:val="000000" w:themeColor="text1"/>
        </w:rPr>
        <w:t xml:space="preserve">facilitate trade and market access in both domestic and international markets and </w:t>
      </w:r>
      <w:r>
        <w:rPr>
          <w:color w:val="000000" w:themeColor="text1"/>
        </w:rPr>
        <w:t xml:space="preserve">avoid any </w:t>
      </w:r>
      <w:r w:rsidRPr="007F1B11">
        <w:rPr>
          <w:color w:val="000000" w:themeColor="text1"/>
        </w:rPr>
        <w:t>con</w:t>
      </w:r>
      <w:r>
        <w:rPr>
          <w:color w:val="000000" w:themeColor="text1"/>
        </w:rPr>
        <w:t>flict with WTO responsibilities.</w:t>
      </w:r>
      <w:r w:rsidRPr="00C802D4">
        <w:rPr>
          <w:color w:val="000000" w:themeColor="text1"/>
        </w:rPr>
        <w:t xml:space="preserve"> </w:t>
      </w:r>
      <w:r>
        <w:rPr>
          <w:color w:val="000000" w:themeColor="text1"/>
        </w:rPr>
        <w:t>As mentioned above, irradiated raspberries and blueberries have been assessed as being as safe and nutritionally adequate</w:t>
      </w:r>
      <w:r w:rsidR="00897BE6">
        <w:rPr>
          <w:color w:val="000000" w:themeColor="text1"/>
        </w:rPr>
        <w:t xml:space="preserve"> as non-irradiated berries</w:t>
      </w:r>
      <w:r>
        <w:rPr>
          <w:color w:val="000000" w:themeColor="text1"/>
        </w:rPr>
        <w:t xml:space="preserve">. </w:t>
      </w:r>
    </w:p>
    <w:p w14:paraId="433AF15A" w14:textId="77777777" w:rsidR="000B3E40" w:rsidRDefault="000B3E40" w:rsidP="000B3E40">
      <w:pPr>
        <w:rPr>
          <w:color w:val="000000" w:themeColor="text1"/>
        </w:rPr>
      </w:pPr>
    </w:p>
    <w:p w14:paraId="4D9D7888" w14:textId="15013092" w:rsidR="00300207" w:rsidRPr="007F1B11" w:rsidRDefault="000B3E40" w:rsidP="00283136">
      <w:pPr>
        <w:ind w:left="1418"/>
        <w:rPr>
          <w:color w:val="000000" w:themeColor="text1"/>
        </w:rPr>
      </w:pPr>
      <w:r>
        <w:rPr>
          <w:color w:val="000000" w:themeColor="text1"/>
        </w:rPr>
        <w:t xml:space="preserve">In the case of approved irradiated </w:t>
      </w:r>
      <w:r w:rsidRPr="007F1B11">
        <w:rPr>
          <w:color w:val="000000" w:themeColor="text1"/>
        </w:rPr>
        <w:t xml:space="preserve">foods, monitoring is required to ensure compliance with the labelling requirements, and in the case of </w:t>
      </w:r>
      <w:r>
        <w:rPr>
          <w:color w:val="000000" w:themeColor="text1"/>
        </w:rPr>
        <w:t>irradiated f</w:t>
      </w:r>
      <w:r w:rsidRPr="007F1B11">
        <w:rPr>
          <w:color w:val="000000" w:themeColor="text1"/>
        </w:rPr>
        <w:t xml:space="preserve">oods that have not been approved, monitoring is required to ensure they are not illegally entering the food supply. </w:t>
      </w:r>
    </w:p>
    <w:p w14:paraId="76C231E3" w14:textId="77777777" w:rsidR="000B3E40" w:rsidRPr="007F1B11" w:rsidRDefault="000B3E40" w:rsidP="000B3E40">
      <w:pPr>
        <w:rPr>
          <w:color w:val="000000" w:themeColor="text1"/>
        </w:rPr>
      </w:pPr>
    </w:p>
    <w:p w14:paraId="1300D33E" w14:textId="2D450BE9" w:rsidR="000B3E40" w:rsidRDefault="000B3E40" w:rsidP="000B3E40">
      <w:pPr>
        <w:ind w:left="1418" w:hanging="1418"/>
        <w:rPr>
          <w:color w:val="000000" w:themeColor="text1"/>
        </w:rPr>
      </w:pPr>
      <w:r w:rsidRPr="002F5EEF">
        <w:rPr>
          <w:i/>
          <w:color w:val="000000" w:themeColor="text1"/>
        </w:rPr>
        <w:t>Industry:</w:t>
      </w:r>
      <w:r w:rsidRPr="007F1B11">
        <w:rPr>
          <w:color w:val="000000" w:themeColor="text1"/>
        </w:rPr>
        <w:tab/>
      </w:r>
      <w:r>
        <w:rPr>
          <w:color w:val="000000" w:themeColor="text1"/>
        </w:rPr>
        <w:t>Irradiated raspberries and blueberries</w:t>
      </w:r>
      <w:r w:rsidRPr="007F1B11">
        <w:rPr>
          <w:color w:val="000000" w:themeColor="text1"/>
        </w:rPr>
        <w:t xml:space="preserve"> would be permitted under the Code, allowing broader mar</w:t>
      </w:r>
      <w:r>
        <w:rPr>
          <w:color w:val="000000" w:themeColor="text1"/>
        </w:rPr>
        <w:t xml:space="preserve">ket access </w:t>
      </w:r>
      <w:r w:rsidR="00BD1655">
        <w:rPr>
          <w:color w:val="000000" w:themeColor="text1"/>
        </w:rPr>
        <w:t xml:space="preserve">for domestic trade and importers </w:t>
      </w:r>
      <w:r>
        <w:rPr>
          <w:color w:val="000000" w:themeColor="text1"/>
        </w:rPr>
        <w:t xml:space="preserve">and increased choice </w:t>
      </w:r>
      <w:r w:rsidR="003441F1">
        <w:rPr>
          <w:color w:val="000000" w:themeColor="text1"/>
        </w:rPr>
        <w:t xml:space="preserve">by businesses </w:t>
      </w:r>
      <w:r w:rsidR="00564AD7">
        <w:rPr>
          <w:color w:val="000000" w:themeColor="text1"/>
        </w:rPr>
        <w:t>to use a</w:t>
      </w:r>
      <w:r>
        <w:rPr>
          <w:color w:val="000000" w:themeColor="text1"/>
        </w:rPr>
        <w:t xml:space="preserve"> proven qu</w:t>
      </w:r>
      <w:r w:rsidR="003441F1">
        <w:rPr>
          <w:color w:val="000000" w:themeColor="text1"/>
        </w:rPr>
        <w:t xml:space="preserve">arantine treatment </w:t>
      </w:r>
      <w:r w:rsidR="005A268E">
        <w:rPr>
          <w:color w:val="000000" w:themeColor="text1"/>
        </w:rPr>
        <w:t xml:space="preserve">to </w:t>
      </w:r>
      <w:r>
        <w:rPr>
          <w:color w:val="000000" w:themeColor="text1"/>
        </w:rPr>
        <w:t xml:space="preserve">alleviate fruit fly pests. </w:t>
      </w:r>
    </w:p>
    <w:p w14:paraId="21B4BC14" w14:textId="77777777" w:rsidR="000B3E40" w:rsidRPr="007F1B11" w:rsidRDefault="000B3E40" w:rsidP="000B3E40">
      <w:pPr>
        <w:ind w:left="1418" w:hanging="1418"/>
        <w:rPr>
          <w:color w:val="000000" w:themeColor="text1"/>
        </w:rPr>
      </w:pPr>
    </w:p>
    <w:p w14:paraId="2DA01AD7" w14:textId="0F4D715C" w:rsidR="000B3E40" w:rsidRPr="007F1B11" w:rsidRDefault="000B3E40" w:rsidP="000B3E40">
      <w:pPr>
        <w:ind w:left="1418"/>
        <w:rPr>
          <w:color w:val="000000" w:themeColor="text1"/>
        </w:rPr>
      </w:pPr>
      <w:r w:rsidRPr="007F1B11">
        <w:rPr>
          <w:color w:val="000000" w:themeColor="text1"/>
        </w:rPr>
        <w:t xml:space="preserve">The segregation of </w:t>
      </w:r>
      <w:r>
        <w:rPr>
          <w:color w:val="000000" w:themeColor="text1"/>
        </w:rPr>
        <w:t>irradiated foods from non-</w:t>
      </w:r>
      <w:r w:rsidR="00F65FB5">
        <w:rPr>
          <w:color w:val="000000" w:themeColor="text1"/>
        </w:rPr>
        <w:t>irradiated</w:t>
      </w:r>
      <w:r w:rsidRPr="007F1B11">
        <w:rPr>
          <w:color w:val="000000" w:themeColor="text1"/>
        </w:rPr>
        <w:t xml:space="preserve"> will be driven by industry</w:t>
      </w:r>
      <w:r w:rsidR="00F23C6A">
        <w:rPr>
          <w:color w:val="000000" w:themeColor="text1"/>
        </w:rPr>
        <w:t xml:space="preserve"> (e.g. retailers) </w:t>
      </w:r>
      <w:r w:rsidRPr="007F1B11">
        <w:rPr>
          <w:color w:val="000000" w:themeColor="text1"/>
        </w:rPr>
        <w:t xml:space="preserve">based on market </w:t>
      </w:r>
      <w:r w:rsidR="00F23C6A">
        <w:rPr>
          <w:color w:val="000000" w:themeColor="text1"/>
        </w:rPr>
        <w:t xml:space="preserve">and consumer </w:t>
      </w:r>
      <w:r w:rsidRPr="007F1B11">
        <w:rPr>
          <w:color w:val="000000" w:themeColor="text1"/>
        </w:rPr>
        <w:t xml:space="preserve">preferences. </w:t>
      </w:r>
    </w:p>
    <w:p w14:paraId="72328032" w14:textId="77777777" w:rsidR="000B3E40" w:rsidRPr="007F1B11" w:rsidRDefault="000B3E40" w:rsidP="000B3E40">
      <w:pPr>
        <w:ind w:left="1418"/>
        <w:rPr>
          <w:color w:val="000000" w:themeColor="text1"/>
        </w:rPr>
      </w:pPr>
    </w:p>
    <w:p w14:paraId="4EC426E3" w14:textId="1B680275" w:rsidR="00A328E6" w:rsidRPr="007F1B11" w:rsidRDefault="000B3E40" w:rsidP="00283136">
      <w:pPr>
        <w:ind w:left="1418"/>
        <w:rPr>
          <w:color w:val="000000" w:themeColor="text1"/>
        </w:rPr>
      </w:pPr>
      <w:r w:rsidRPr="007F1B11">
        <w:rPr>
          <w:color w:val="000000" w:themeColor="text1"/>
        </w:rPr>
        <w:t>Retailers may be able to offer</w:t>
      </w:r>
      <w:r>
        <w:rPr>
          <w:color w:val="000000" w:themeColor="text1"/>
        </w:rPr>
        <w:t xml:space="preserve"> a broader range of domestic and imported foods. </w:t>
      </w:r>
    </w:p>
    <w:p w14:paraId="6CB52159" w14:textId="77777777" w:rsidR="000B3E40" w:rsidRPr="007F1B11" w:rsidRDefault="000B3E40" w:rsidP="000B3E40">
      <w:pPr>
        <w:ind w:left="1418"/>
        <w:rPr>
          <w:color w:val="000000" w:themeColor="text1"/>
        </w:rPr>
      </w:pPr>
    </w:p>
    <w:p w14:paraId="7BCD352F" w14:textId="57A4521D" w:rsidR="000B3E40" w:rsidRDefault="00FB5D31" w:rsidP="000B3E40">
      <w:pPr>
        <w:ind w:left="1418"/>
        <w:rPr>
          <w:color w:val="000000" w:themeColor="text1"/>
        </w:rPr>
      </w:pPr>
      <w:r>
        <w:rPr>
          <w:color w:val="000000" w:themeColor="text1"/>
        </w:rPr>
        <w:t>This permission p</w:t>
      </w:r>
      <w:r w:rsidR="00300207">
        <w:rPr>
          <w:color w:val="000000" w:themeColor="text1"/>
        </w:rPr>
        <w:t xml:space="preserve">otentially increases the range of food ingredients available to the food industry throughout the year. </w:t>
      </w:r>
    </w:p>
    <w:p w14:paraId="0A7E54D2" w14:textId="77777777" w:rsidR="000B3E40" w:rsidRPr="00365312" w:rsidRDefault="000B3E40" w:rsidP="000B3E40">
      <w:pPr>
        <w:pStyle w:val="Heading4"/>
        <w:rPr>
          <w:i w:val="0"/>
          <w:color w:val="000000" w:themeColor="text1"/>
        </w:rPr>
      </w:pPr>
      <w:r w:rsidRPr="00365312">
        <w:rPr>
          <w:i w:val="0"/>
          <w:color w:val="000000" w:themeColor="text1"/>
        </w:rPr>
        <w:lastRenderedPageBreak/>
        <w:t xml:space="preserve"> Option 2 – Reject application</w:t>
      </w:r>
    </w:p>
    <w:p w14:paraId="2B88C2CC" w14:textId="55EF11F4" w:rsidR="000B3E40" w:rsidRPr="007F1B11" w:rsidRDefault="000B3E40" w:rsidP="000B3E40">
      <w:pPr>
        <w:ind w:left="1418" w:hanging="1418"/>
        <w:rPr>
          <w:color w:val="000000" w:themeColor="text1"/>
        </w:rPr>
      </w:pPr>
      <w:r w:rsidRPr="002F5EEF">
        <w:rPr>
          <w:i/>
          <w:color w:val="000000" w:themeColor="text1"/>
        </w:rPr>
        <w:t>Consumers:</w:t>
      </w:r>
      <w:r w:rsidRPr="007F1B11">
        <w:rPr>
          <w:color w:val="000000" w:themeColor="text1"/>
        </w:rPr>
        <w:tab/>
      </w:r>
      <w:r w:rsidR="00FB5D31">
        <w:rPr>
          <w:color w:val="000000" w:themeColor="text1"/>
        </w:rPr>
        <w:t>There would be p</w:t>
      </w:r>
      <w:r w:rsidRPr="007F1B11">
        <w:rPr>
          <w:color w:val="000000" w:themeColor="text1"/>
        </w:rPr>
        <w:t>ossible restriction in the ava</w:t>
      </w:r>
      <w:r>
        <w:rPr>
          <w:color w:val="000000" w:themeColor="text1"/>
        </w:rPr>
        <w:t xml:space="preserve">ilability of raspberries and blueberries </w:t>
      </w:r>
      <w:r w:rsidRPr="007F1B11">
        <w:rPr>
          <w:color w:val="000000" w:themeColor="text1"/>
        </w:rPr>
        <w:t xml:space="preserve">which </w:t>
      </w:r>
      <w:r>
        <w:rPr>
          <w:color w:val="000000" w:themeColor="text1"/>
        </w:rPr>
        <w:t xml:space="preserve">have been infested with pests of quarantine concern. </w:t>
      </w:r>
    </w:p>
    <w:p w14:paraId="38A5E307" w14:textId="77777777" w:rsidR="000B3E40" w:rsidRPr="007F1B11" w:rsidRDefault="000B3E40" w:rsidP="000B3E40">
      <w:pPr>
        <w:ind w:left="1418" w:hanging="1418"/>
        <w:rPr>
          <w:color w:val="000000" w:themeColor="text1"/>
        </w:rPr>
      </w:pPr>
    </w:p>
    <w:p w14:paraId="4F0351FE" w14:textId="71FD63DF" w:rsidR="000B3E40" w:rsidRPr="007F1B11" w:rsidRDefault="00FB5D31" w:rsidP="000B3E40">
      <w:pPr>
        <w:ind w:left="1418"/>
        <w:rPr>
          <w:color w:val="000000" w:themeColor="text1"/>
        </w:rPr>
      </w:pPr>
      <w:r>
        <w:rPr>
          <w:color w:val="000000" w:themeColor="text1"/>
        </w:rPr>
        <w:t>There would be n</w:t>
      </w:r>
      <w:r w:rsidR="000B3E40" w:rsidRPr="007F1B11">
        <w:rPr>
          <w:color w:val="000000" w:themeColor="text1"/>
        </w:rPr>
        <w:t>o effect o</w:t>
      </w:r>
      <w:r w:rsidR="000B3E40">
        <w:rPr>
          <w:color w:val="000000" w:themeColor="text1"/>
        </w:rPr>
        <w:t xml:space="preserve">n consumers wishing to avoid irradiated of raspberries and blueberries as these are </w:t>
      </w:r>
      <w:r w:rsidR="000B3E40" w:rsidRPr="007F1B11">
        <w:rPr>
          <w:color w:val="000000" w:themeColor="text1"/>
        </w:rPr>
        <w:t xml:space="preserve">not currently permitted in the food supply. </w:t>
      </w:r>
    </w:p>
    <w:p w14:paraId="1CA8FFB2" w14:textId="77777777" w:rsidR="000B3E40" w:rsidRPr="007F1B11" w:rsidRDefault="000B3E40" w:rsidP="000B3E40">
      <w:pPr>
        <w:rPr>
          <w:color w:val="000000" w:themeColor="text1"/>
        </w:rPr>
      </w:pPr>
    </w:p>
    <w:p w14:paraId="1A66199F" w14:textId="00CA0F32" w:rsidR="000B3E40" w:rsidRPr="007F1B11" w:rsidRDefault="000B3E40" w:rsidP="000B3E40">
      <w:pPr>
        <w:ind w:left="1418" w:hanging="1418"/>
        <w:rPr>
          <w:color w:val="000000" w:themeColor="text1"/>
        </w:rPr>
      </w:pPr>
      <w:r w:rsidRPr="002F5EEF">
        <w:rPr>
          <w:i/>
          <w:color w:val="000000" w:themeColor="text1"/>
        </w:rPr>
        <w:t>Government:</w:t>
      </w:r>
      <w:r w:rsidRPr="007F1B11">
        <w:rPr>
          <w:color w:val="000000" w:themeColor="text1"/>
        </w:rPr>
        <w:tab/>
      </w:r>
      <w:r w:rsidR="003D347D">
        <w:rPr>
          <w:color w:val="000000" w:themeColor="text1"/>
        </w:rPr>
        <w:t>L</w:t>
      </w:r>
      <w:r w:rsidR="00E01000">
        <w:rPr>
          <w:color w:val="000000" w:themeColor="text1"/>
        </w:rPr>
        <w:t>ack of approval may be regarded as unnecessarily trade restrictive (</w:t>
      </w:r>
      <w:r w:rsidRPr="007F1B11">
        <w:rPr>
          <w:color w:val="000000" w:themeColor="text1"/>
        </w:rPr>
        <w:t>if considered inconsistent with WTO obligations</w:t>
      </w:r>
      <w:r w:rsidR="00E01000">
        <w:rPr>
          <w:color w:val="000000" w:themeColor="text1"/>
        </w:rPr>
        <w:t>)</w:t>
      </w:r>
      <w:r w:rsidRPr="007F1B11">
        <w:rPr>
          <w:color w:val="000000" w:themeColor="text1"/>
        </w:rPr>
        <w:t xml:space="preserve"> </w:t>
      </w:r>
      <w:r w:rsidR="003D347D">
        <w:rPr>
          <w:color w:val="000000" w:themeColor="text1"/>
        </w:rPr>
        <w:t xml:space="preserve">in which case there would be a potential effect on government however, </w:t>
      </w:r>
      <w:r w:rsidRPr="007F1B11">
        <w:rPr>
          <w:color w:val="000000" w:themeColor="text1"/>
        </w:rPr>
        <w:t xml:space="preserve">this would be in terms of trade policy rather than </w:t>
      </w:r>
      <w:r w:rsidR="003D347D">
        <w:rPr>
          <w:color w:val="000000" w:themeColor="text1"/>
        </w:rPr>
        <w:t>on</w:t>
      </w:r>
      <w:r w:rsidR="003D347D" w:rsidRPr="007F1B11">
        <w:rPr>
          <w:color w:val="000000" w:themeColor="text1"/>
        </w:rPr>
        <w:t xml:space="preserve"> </w:t>
      </w:r>
      <w:r w:rsidRPr="007F1B11">
        <w:rPr>
          <w:color w:val="000000" w:themeColor="text1"/>
        </w:rPr>
        <w:t>government revenue.</w:t>
      </w:r>
    </w:p>
    <w:p w14:paraId="59F1A6F3" w14:textId="77777777" w:rsidR="000B3E40" w:rsidRPr="007F1B11" w:rsidRDefault="000B3E40" w:rsidP="000B3E40">
      <w:pPr>
        <w:ind w:left="1418" w:hanging="1418"/>
        <w:rPr>
          <w:color w:val="000000" w:themeColor="text1"/>
        </w:rPr>
      </w:pPr>
    </w:p>
    <w:p w14:paraId="269EAF57" w14:textId="6712A8C0" w:rsidR="000B3E40" w:rsidRPr="007F1B11" w:rsidRDefault="000B3E40" w:rsidP="000B3E40">
      <w:pPr>
        <w:ind w:left="1418" w:hanging="1418"/>
        <w:rPr>
          <w:color w:val="000000" w:themeColor="text1"/>
        </w:rPr>
      </w:pPr>
      <w:r w:rsidRPr="002F5EEF">
        <w:rPr>
          <w:i/>
          <w:color w:val="000000" w:themeColor="text1"/>
        </w:rPr>
        <w:t>Industry:</w:t>
      </w:r>
      <w:r w:rsidRPr="007F1B11">
        <w:rPr>
          <w:color w:val="000000" w:themeColor="text1"/>
        </w:rPr>
        <w:t xml:space="preserve">  </w:t>
      </w:r>
      <w:r w:rsidRPr="007F1B11">
        <w:rPr>
          <w:color w:val="000000" w:themeColor="text1"/>
        </w:rPr>
        <w:tab/>
      </w:r>
      <w:r w:rsidR="00FB5D31">
        <w:rPr>
          <w:color w:val="000000" w:themeColor="text1"/>
        </w:rPr>
        <w:t>There would be p</w:t>
      </w:r>
      <w:r w:rsidR="00E01000">
        <w:rPr>
          <w:color w:val="000000" w:themeColor="text1"/>
        </w:rPr>
        <w:t xml:space="preserve">ossible loss of trade opportunities and access to markets where current disinfestation methods are not accepted. </w:t>
      </w:r>
    </w:p>
    <w:p w14:paraId="1332100B" w14:textId="5D5F06F5" w:rsidR="004B0622" w:rsidRDefault="004B0622" w:rsidP="00AB116B">
      <w:pPr>
        <w:ind w:left="1418" w:hanging="1418"/>
        <w:rPr>
          <w:color w:val="000000" w:themeColor="text1"/>
        </w:rPr>
      </w:pPr>
    </w:p>
    <w:p w14:paraId="39822016" w14:textId="4434CE61" w:rsidR="000B3E40" w:rsidRPr="000B3E40" w:rsidRDefault="000B3E40" w:rsidP="000B3E40">
      <w:pPr>
        <w:widowControl/>
        <w:rPr>
          <w:szCs w:val="22"/>
          <w:lang w:bidi="ar-SA"/>
        </w:rPr>
      </w:pPr>
      <w:r w:rsidRPr="000B3E40">
        <w:rPr>
          <w:szCs w:val="22"/>
          <w:lang w:bidi="ar-SA"/>
        </w:rPr>
        <w:t xml:space="preserve">As </w:t>
      </w:r>
      <w:r>
        <w:rPr>
          <w:szCs w:val="22"/>
          <w:lang w:bidi="ar-SA"/>
        </w:rPr>
        <w:t>irradiated raspberries and blueberries</w:t>
      </w:r>
      <w:r w:rsidRPr="000B3E40">
        <w:rPr>
          <w:szCs w:val="22"/>
          <w:lang w:bidi="ar-SA"/>
        </w:rPr>
        <w:t xml:space="preserve"> </w:t>
      </w:r>
      <w:r>
        <w:rPr>
          <w:szCs w:val="22"/>
          <w:lang w:bidi="ar-SA"/>
        </w:rPr>
        <w:t xml:space="preserve">have </w:t>
      </w:r>
      <w:r w:rsidRPr="000B3E40">
        <w:rPr>
          <w:szCs w:val="22"/>
          <w:lang w:bidi="ar-SA"/>
        </w:rPr>
        <w:t>been f</w:t>
      </w:r>
      <w:r>
        <w:rPr>
          <w:szCs w:val="22"/>
          <w:lang w:bidi="ar-SA"/>
        </w:rPr>
        <w:t>ound to be as safe and nutritionally adequate</w:t>
      </w:r>
      <w:r w:rsidR="00FB5D31">
        <w:rPr>
          <w:szCs w:val="22"/>
          <w:lang w:bidi="ar-SA"/>
        </w:rPr>
        <w:t xml:space="preserve"> as non-irradiated raspberries and blueberries</w:t>
      </w:r>
      <w:r>
        <w:rPr>
          <w:szCs w:val="22"/>
          <w:lang w:bidi="ar-SA"/>
        </w:rPr>
        <w:t xml:space="preserve">, </w:t>
      </w:r>
      <w:r w:rsidRPr="000B3E40">
        <w:rPr>
          <w:szCs w:val="22"/>
          <w:lang w:bidi="ar-SA"/>
        </w:rPr>
        <w:t>not preparing a draft variation would offer little b</w:t>
      </w:r>
      <w:r>
        <w:rPr>
          <w:szCs w:val="22"/>
          <w:lang w:bidi="ar-SA"/>
        </w:rPr>
        <w:t>enefit to consumers</w:t>
      </w:r>
      <w:r w:rsidR="00AD18A0">
        <w:rPr>
          <w:szCs w:val="22"/>
          <w:lang w:bidi="ar-SA"/>
        </w:rPr>
        <w:t xml:space="preserve">. </w:t>
      </w:r>
    </w:p>
    <w:p w14:paraId="5015B2F3" w14:textId="77777777" w:rsidR="000B3E40" w:rsidRPr="000B3E40" w:rsidRDefault="000B3E40" w:rsidP="000B3E40">
      <w:pPr>
        <w:widowControl/>
        <w:rPr>
          <w:szCs w:val="22"/>
          <w:lang w:bidi="ar-SA"/>
        </w:rPr>
      </w:pPr>
    </w:p>
    <w:p w14:paraId="0C977D46" w14:textId="62A49EA7" w:rsidR="00641EBB" w:rsidRDefault="000B3E40" w:rsidP="00641EBB">
      <w:pPr>
        <w:widowControl/>
        <w:rPr>
          <w:szCs w:val="22"/>
          <w:lang w:bidi="ar-SA"/>
        </w:rPr>
      </w:pPr>
      <w:r w:rsidRPr="000B3E40">
        <w:rPr>
          <w:szCs w:val="22"/>
          <w:lang w:bidi="ar-SA"/>
        </w:rPr>
        <w:t xml:space="preserve">FSANZ has </w:t>
      </w:r>
      <w:r w:rsidR="000D5765">
        <w:rPr>
          <w:szCs w:val="22"/>
          <w:lang w:bidi="ar-SA"/>
        </w:rPr>
        <w:t>p</w:t>
      </w:r>
      <w:r w:rsidR="00035F80">
        <w:rPr>
          <w:szCs w:val="22"/>
          <w:lang w:bidi="ar-SA"/>
        </w:rPr>
        <w:t>re</w:t>
      </w:r>
      <w:r w:rsidR="000D5765">
        <w:rPr>
          <w:szCs w:val="22"/>
          <w:lang w:bidi="ar-SA"/>
        </w:rPr>
        <w:t>pared</w:t>
      </w:r>
      <w:r w:rsidRPr="000B3E40">
        <w:rPr>
          <w:szCs w:val="22"/>
          <w:lang w:bidi="ar-SA"/>
        </w:rPr>
        <w:t xml:space="preserve"> a</w:t>
      </w:r>
      <w:r w:rsidR="00365312">
        <w:rPr>
          <w:szCs w:val="22"/>
          <w:lang w:bidi="ar-SA"/>
        </w:rPr>
        <w:t xml:space="preserve"> draft variation to </w:t>
      </w:r>
      <w:r w:rsidR="00FB5D31">
        <w:rPr>
          <w:szCs w:val="22"/>
          <w:lang w:bidi="ar-SA"/>
        </w:rPr>
        <w:t>S</w:t>
      </w:r>
      <w:r w:rsidR="00365312">
        <w:rPr>
          <w:szCs w:val="22"/>
          <w:lang w:bidi="ar-SA"/>
        </w:rPr>
        <w:t xml:space="preserve">tandard 1.5.3 </w:t>
      </w:r>
      <w:r w:rsidRPr="000B3E40">
        <w:rPr>
          <w:szCs w:val="22"/>
          <w:lang w:bidi="ar-SA"/>
        </w:rPr>
        <w:t xml:space="preserve">because the potential benefits of approving the variation outweigh the potential costs, and because no public health or safety concerns resulting from consumption of </w:t>
      </w:r>
      <w:r w:rsidR="00365312">
        <w:rPr>
          <w:szCs w:val="22"/>
          <w:lang w:bidi="ar-SA"/>
        </w:rPr>
        <w:t>these foods</w:t>
      </w:r>
      <w:r w:rsidRPr="000B3E40">
        <w:rPr>
          <w:szCs w:val="22"/>
          <w:lang w:bidi="ar-SA"/>
        </w:rPr>
        <w:t xml:space="preserve"> were identified in the safety assessmen</w:t>
      </w:r>
      <w:r w:rsidR="00641EBB">
        <w:rPr>
          <w:szCs w:val="22"/>
          <w:lang w:bidi="ar-SA"/>
        </w:rPr>
        <w:t>t.</w:t>
      </w:r>
    </w:p>
    <w:p w14:paraId="6EF6DFCA" w14:textId="77777777" w:rsidR="00726C2F" w:rsidRDefault="00DB5DB2" w:rsidP="00641EBB">
      <w:pPr>
        <w:pStyle w:val="Heading4"/>
        <w:ind w:left="0" w:firstLine="0"/>
      </w:pPr>
      <w:r>
        <w:t>2.4</w:t>
      </w:r>
      <w:r w:rsidR="00726C2F">
        <w:t>.1.2</w:t>
      </w:r>
      <w:r w:rsidR="00726C2F">
        <w:tab/>
        <w:t>Other measures</w:t>
      </w:r>
    </w:p>
    <w:p w14:paraId="6EF6DFCB" w14:textId="68393420" w:rsidR="00726C2F" w:rsidRPr="0034715E" w:rsidRDefault="00726C2F" w:rsidP="00726C2F">
      <w:r w:rsidRPr="0034715E">
        <w:t>There are no other measures (whether available to FSANZ or not) that would be more cost-effective than a food regulatory measure developed or varied as a result of the Application</w:t>
      </w:r>
      <w:r w:rsidR="00AB0AA9" w:rsidRPr="0034715E">
        <w:t xml:space="preserve">. </w:t>
      </w:r>
    </w:p>
    <w:p w14:paraId="6EF6DFCC" w14:textId="77777777" w:rsidR="00726C2F" w:rsidRPr="0034715E" w:rsidRDefault="00DB5DB2" w:rsidP="008B0075">
      <w:pPr>
        <w:pStyle w:val="Heading4"/>
      </w:pPr>
      <w:r>
        <w:t>2.4</w:t>
      </w:r>
      <w:r w:rsidR="008B0075" w:rsidRPr="0034715E">
        <w:t>.1.3</w:t>
      </w:r>
      <w:r w:rsidR="008B0075" w:rsidRPr="0034715E">
        <w:tab/>
        <w:t>A</w:t>
      </w:r>
      <w:r w:rsidR="00726C2F" w:rsidRPr="0034715E">
        <w:t>ny relevant New Zealand standards</w:t>
      </w:r>
    </w:p>
    <w:p w14:paraId="6EF6DFCD" w14:textId="7591AC3A" w:rsidR="008B0075" w:rsidRDefault="006E6CA2" w:rsidP="008B0075">
      <w:pPr>
        <w:rPr>
          <w:lang w:bidi="ar-SA"/>
        </w:rPr>
      </w:pPr>
      <w:r>
        <w:rPr>
          <w:lang w:bidi="ar-SA"/>
        </w:rPr>
        <w:t xml:space="preserve">Standard 1.5.3 is a </w:t>
      </w:r>
      <w:r w:rsidR="00BC10F3">
        <w:rPr>
          <w:lang w:bidi="ar-SA"/>
        </w:rPr>
        <w:t>j</w:t>
      </w:r>
      <w:r>
        <w:rPr>
          <w:lang w:bidi="ar-SA"/>
        </w:rPr>
        <w:t xml:space="preserve">oint standard. </w:t>
      </w:r>
    </w:p>
    <w:p w14:paraId="6EF6DFCE" w14:textId="77777777" w:rsidR="00726C2F" w:rsidRPr="00914030" w:rsidRDefault="00DB5DB2" w:rsidP="00BE3818">
      <w:pPr>
        <w:pStyle w:val="Heading4"/>
      </w:pPr>
      <w:r>
        <w:t>2.4</w:t>
      </w:r>
      <w:r w:rsidR="00BE3818">
        <w:t>.1.4</w:t>
      </w:r>
      <w:r w:rsidR="00BE3818">
        <w:tab/>
      </w:r>
      <w:r w:rsidR="0027513D">
        <w:t>A</w:t>
      </w:r>
      <w:r w:rsidR="00BE3818">
        <w:t>ny other relevant matters</w:t>
      </w:r>
    </w:p>
    <w:p w14:paraId="227E72AB" w14:textId="6B1E169E" w:rsidR="000960C8" w:rsidRDefault="00896DE2" w:rsidP="00BE3818">
      <w:pPr>
        <w:rPr>
          <w:lang w:bidi="ar-SA"/>
        </w:rPr>
      </w:pPr>
      <w:r>
        <w:rPr>
          <w:lang w:bidi="ar-SA"/>
        </w:rPr>
        <w:t>Other</w:t>
      </w:r>
      <w:r w:rsidR="00BE3818">
        <w:rPr>
          <w:lang w:bidi="ar-SA"/>
        </w:rPr>
        <w:t xml:space="preserve"> relevant matters</w:t>
      </w:r>
      <w:r>
        <w:rPr>
          <w:lang w:bidi="ar-SA"/>
        </w:rPr>
        <w:t xml:space="preserve"> are considered below</w:t>
      </w:r>
      <w:r w:rsidR="00BE3818">
        <w:rPr>
          <w:lang w:bidi="ar-SA"/>
        </w:rPr>
        <w:t>.</w:t>
      </w:r>
    </w:p>
    <w:p w14:paraId="6EF6DFD0" w14:textId="77777777" w:rsidR="00022DBC" w:rsidRPr="00914030" w:rsidRDefault="00DB5DB2" w:rsidP="00022DBC">
      <w:pPr>
        <w:pStyle w:val="Heading3"/>
      </w:pPr>
      <w:bookmarkStart w:id="65" w:name="_Toc451242041"/>
      <w:bookmarkStart w:id="66" w:name="_Toc300761897"/>
      <w:bookmarkStart w:id="67" w:name="_Toc300933440"/>
      <w:r>
        <w:t>2.4</w:t>
      </w:r>
      <w:r w:rsidR="00BE3818">
        <w:t>.2</w:t>
      </w:r>
      <w:r w:rsidR="00022DBC" w:rsidRPr="00914030">
        <w:tab/>
      </w:r>
      <w:r w:rsidR="00BE3818">
        <w:t>Subsection 18(1)</w:t>
      </w:r>
      <w:bookmarkEnd w:id="65"/>
      <w:r w:rsidR="00BE3818">
        <w:t xml:space="preserve"> </w:t>
      </w:r>
      <w:bookmarkEnd w:id="66"/>
      <w:bookmarkEnd w:id="67"/>
    </w:p>
    <w:p w14:paraId="6EF6DFD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6EF6DFD2" w14:textId="77777777" w:rsidR="00022DBC" w:rsidRPr="00914030" w:rsidRDefault="00DB5DB2" w:rsidP="00022DBC">
      <w:pPr>
        <w:pStyle w:val="Heading4"/>
        <w:rPr>
          <w:lang w:eastAsia="en-AU"/>
        </w:rPr>
      </w:pPr>
      <w:bookmarkStart w:id="68" w:name="_Toc297029117"/>
      <w:bookmarkStart w:id="69" w:name="_Toc300761898"/>
      <w:bookmarkStart w:id="70"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68"/>
      <w:bookmarkEnd w:id="69"/>
      <w:bookmarkEnd w:id="70"/>
    </w:p>
    <w:p w14:paraId="7A59C280" w14:textId="77777777" w:rsidR="004828D6" w:rsidRDefault="004828D6" w:rsidP="004828D6">
      <w:bookmarkStart w:id="71" w:name="_Toc300761899"/>
      <w:bookmarkStart w:id="72" w:name="_Toc300933442"/>
      <w:r w:rsidRPr="00B10195">
        <w:t xml:space="preserve">There are negligible risks to public health and safety associated with the consumption of blueberries and raspberries which have been irradiated at up to </w:t>
      </w:r>
      <w:r>
        <w:t xml:space="preserve">a maximum of </w:t>
      </w:r>
      <w:r w:rsidRPr="00B10195">
        <w:t xml:space="preserve">1 </w:t>
      </w:r>
      <w:proofErr w:type="spellStart"/>
      <w:r w:rsidRPr="00B10195">
        <w:t>kGy</w:t>
      </w:r>
      <w:proofErr w:type="spellEnd"/>
      <w:r>
        <w:t>.</w:t>
      </w:r>
    </w:p>
    <w:p w14:paraId="6EF6DFD4" w14:textId="77777777" w:rsidR="00022DBC" w:rsidRPr="00914030" w:rsidRDefault="00DB5DB2"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1"/>
      <w:bookmarkEnd w:id="72"/>
    </w:p>
    <w:p w14:paraId="6EF6DFD5" w14:textId="60512983" w:rsidR="00AB0AA9" w:rsidRPr="00AB0AA9" w:rsidRDefault="00AB0AA9" w:rsidP="00AB0AA9">
      <w:pPr>
        <w:rPr>
          <w:rFonts w:cs="Arial"/>
        </w:rPr>
      </w:pPr>
      <w:bookmarkStart w:id="73" w:name="_Toc300761900"/>
      <w:bookmarkStart w:id="74" w:name="_Toc300933443"/>
      <w:r w:rsidRPr="00AB0AA9">
        <w:t xml:space="preserve">The mandatory requirements under Standard 1.5.3 to label irradiated foods will provide information for consumers to make informed purchase decisions. Based on the risk assessment findings, no additional mandatory labelling requirements are proposed. </w:t>
      </w:r>
    </w:p>
    <w:p w14:paraId="6EF6DFD6" w14:textId="77777777" w:rsidR="00022DBC" w:rsidRPr="00914030" w:rsidRDefault="00DB5DB2" w:rsidP="00022DBC">
      <w:pPr>
        <w:pStyle w:val="Heading4"/>
        <w:rPr>
          <w:lang w:eastAsia="en-AU"/>
        </w:rPr>
      </w:pPr>
      <w:r>
        <w:rPr>
          <w:lang w:eastAsia="en-AU"/>
        </w:rPr>
        <w:lastRenderedPageBreak/>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3"/>
      <w:bookmarkEnd w:id="74"/>
    </w:p>
    <w:p w14:paraId="6EF6DFD7" w14:textId="77777777" w:rsidR="00AB0AA9" w:rsidRPr="00AB0AA9" w:rsidRDefault="00AB0AA9" w:rsidP="00AB0AA9">
      <w:bookmarkStart w:id="75" w:name="_Toc300761901"/>
      <w:bookmarkStart w:id="76" w:name="_Toc300933444"/>
      <w:r w:rsidRPr="00AB0AA9">
        <w:t xml:space="preserve">No issues identified. </w:t>
      </w:r>
    </w:p>
    <w:p w14:paraId="6EF6DFD8" w14:textId="77777777" w:rsidR="00022DBC" w:rsidRPr="00914030" w:rsidRDefault="00DB5DB2" w:rsidP="00B51E03">
      <w:pPr>
        <w:pStyle w:val="Heading3"/>
      </w:pPr>
      <w:bookmarkStart w:id="77" w:name="_Toc451242042"/>
      <w:r>
        <w:t>2.4</w:t>
      </w:r>
      <w:r w:rsidR="00B51E03">
        <w:t>.3</w:t>
      </w:r>
      <w:r w:rsidR="00022DBC" w:rsidRPr="00914030">
        <w:tab/>
        <w:t xml:space="preserve">Subsection 18(2) </w:t>
      </w:r>
      <w:bookmarkEnd w:id="75"/>
      <w:bookmarkEnd w:id="76"/>
      <w:r w:rsidR="00022DBC" w:rsidRPr="00914030">
        <w:t>considerations</w:t>
      </w:r>
      <w:bookmarkEnd w:id="77"/>
    </w:p>
    <w:p w14:paraId="6EF6DFD9" w14:textId="77777777" w:rsidR="00022DBC" w:rsidRPr="00914030" w:rsidRDefault="00022DBC" w:rsidP="00022DBC">
      <w:pPr>
        <w:rPr>
          <w:rFonts w:cs="Arial"/>
        </w:rPr>
      </w:pPr>
      <w:r w:rsidRPr="00914030">
        <w:rPr>
          <w:rFonts w:cs="Arial"/>
        </w:rPr>
        <w:t>FSANZ has also had regard to:</w:t>
      </w:r>
    </w:p>
    <w:p w14:paraId="6EF6DFDA" w14:textId="77777777" w:rsidR="00022DBC" w:rsidRPr="00914030" w:rsidRDefault="00022DBC" w:rsidP="00022DBC">
      <w:pPr>
        <w:rPr>
          <w:rFonts w:cs="Arial"/>
        </w:rPr>
      </w:pPr>
    </w:p>
    <w:p w14:paraId="6EF6DFDB"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6EF6DFDC" w14:textId="77777777" w:rsidR="008828D9" w:rsidRDefault="008828D9" w:rsidP="008828D9">
      <w:pPr>
        <w:rPr>
          <w:lang w:bidi="ar-SA"/>
        </w:rPr>
      </w:pPr>
    </w:p>
    <w:p w14:paraId="6EF6DFDD" w14:textId="77777777" w:rsidR="00AB0AA9" w:rsidRPr="00A011A2" w:rsidRDefault="00AB0AA9" w:rsidP="00AB0AA9">
      <w:r w:rsidRPr="00A011A2">
        <w:t xml:space="preserve">FSANZ has previously assessed and characterised the risk from consumption of irradiated foods. Collectively, these risk assessments have considered all available information (national and international), including animal toxicity and nutrition data, relevant to the safety </w:t>
      </w:r>
      <w:r w:rsidR="008B7E32">
        <w:t xml:space="preserve">and nutritional adequacy </w:t>
      </w:r>
      <w:r w:rsidRPr="00A011A2">
        <w:t xml:space="preserve">of irradiated foods. </w:t>
      </w:r>
    </w:p>
    <w:p w14:paraId="6EF6DFDE" w14:textId="77777777" w:rsidR="00AB0AA9" w:rsidRDefault="00AB0AA9" w:rsidP="00AB0AA9"/>
    <w:p w14:paraId="6EF6DFDF" w14:textId="1BB1349D" w:rsidR="00291224" w:rsidRDefault="00AB0AA9" w:rsidP="00AB0AA9">
      <w:r w:rsidRPr="00A011A2">
        <w:t xml:space="preserve">FSANZ evaluated the scientific literature published since previous assessments and concluded that there were no new publications indicating a potential for safety </w:t>
      </w:r>
      <w:r w:rsidR="00042DC1">
        <w:t xml:space="preserve">or nutritional </w:t>
      </w:r>
      <w:r w:rsidRPr="00A011A2">
        <w:t xml:space="preserve">concerns in any population group consuming irradiated foods. </w:t>
      </w:r>
    </w:p>
    <w:p w14:paraId="069BA262" w14:textId="77777777" w:rsidR="00641EBB" w:rsidRDefault="00641EBB" w:rsidP="00AB0AA9"/>
    <w:p w14:paraId="6EF6DFE0" w14:textId="77777777" w:rsidR="00022DBC" w:rsidRDefault="00022DBC" w:rsidP="00022DBC">
      <w:pPr>
        <w:pStyle w:val="FSBullet1"/>
        <w:rPr>
          <w:b/>
        </w:rPr>
      </w:pPr>
      <w:r w:rsidRPr="008828D9">
        <w:rPr>
          <w:b/>
        </w:rPr>
        <w:t>the promotion of consistency between domestic and international food standards</w:t>
      </w:r>
    </w:p>
    <w:p w14:paraId="6EF6DFE1" w14:textId="77777777" w:rsidR="00AB0AA9" w:rsidRDefault="00AB0AA9" w:rsidP="00AB0AA9">
      <w:pPr>
        <w:rPr>
          <w:lang w:bidi="ar-SA"/>
        </w:rPr>
      </w:pPr>
    </w:p>
    <w:p w14:paraId="6EF6DFE2" w14:textId="77777777" w:rsidR="00AB0AA9" w:rsidRPr="00AB0AA9" w:rsidRDefault="00AB0AA9" w:rsidP="00AB0AA9">
      <w:pPr>
        <w:rPr>
          <w:lang w:bidi="ar-SA"/>
        </w:rPr>
      </w:pPr>
      <w:r w:rsidRPr="00AB0AA9">
        <w:rPr>
          <w:lang w:bidi="ar-SA"/>
        </w:rPr>
        <w:t>Approval to i</w:t>
      </w:r>
      <w:r>
        <w:rPr>
          <w:lang w:bidi="ar-SA"/>
        </w:rPr>
        <w:t xml:space="preserve">rradiate fruits </w:t>
      </w:r>
      <w:r w:rsidR="00250C1C">
        <w:rPr>
          <w:rFonts w:cs="Arial"/>
        </w:rPr>
        <w:t>and vegetables</w:t>
      </w:r>
      <w:r w:rsidR="00250C1C" w:rsidRPr="00AB0AA9">
        <w:rPr>
          <w:lang w:bidi="ar-SA"/>
        </w:rPr>
        <w:t xml:space="preserve"> </w:t>
      </w:r>
      <w:r w:rsidRPr="00AB0AA9">
        <w:rPr>
          <w:lang w:bidi="ar-SA"/>
        </w:rPr>
        <w:t xml:space="preserve">will promote consistency with other countries that approve the irradiation of fruits and vegetables for a phytosanitary purpose. </w:t>
      </w:r>
    </w:p>
    <w:p w14:paraId="6EF6DFE3" w14:textId="77777777" w:rsidR="00AB0AA9" w:rsidRDefault="00AB0AA9" w:rsidP="00AB0AA9">
      <w:pPr>
        <w:rPr>
          <w:lang w:bidi="ar-SA"/>
        </w:rPr>
      </w:pPr>
    </w:p>
    <w:p w14:paraId="6EF6DFE4" w14:textId="77777777" w:rsidR="00AB0AA9" w:rsidRPr="00AB0AA9" w:rsidRDefault="00AB0AA9" w:rsidP="00AB0AA9">
      <w:pPr>
        <w:rPr>
          <w:lang w:bidi="ar-SA"/>
        </w:rPr>
      </w:pPr>
      <w:r w:rsidRPr="00AB0AA9">
        <w:t xml:space="preserve">It also aligns with the Codex General Standard for Irradiated Foods which sets a maximum absorbed dose of 10 </w:t>
      </w:r>
      <w:proofErr w:type="spellStart"/>
      <w:r w:rsidRPr="00AB0AA9">
        <w:t>kGy</w:t>
      </w:r>
      <w:proofErr w:type="spellEnd"/>
      <w:r w:rsidRPr="00AB0AA9">
        <w:t xml:space="preserve">. No specific foods are mentioned, although the </w:t>
      </w:r>
      <w:r w:rsidR="00265DFF">
        <w:t>S</w:t>
      </w:r>
      <w:r w:rsidRPr="00AB0AA9">
        <w:t xml:space="preserve">tandard states that: </w:t>
      </w:r>
    </w:p>
    <w:p w14:paraId="6EF6DFE5" w14:textId="77777777" w:rsidR="00AB0AA9" w:rsidRPr="00AB0AA9" w:rsidRDefault="00AB0AA9" w:rsidP="00AB0AA9"/>
    <w:p w14:paraId="6EF6DFE6" w14:textId="77777777" w:rsidR="00AB0AA9" w:rsidRPr="00AB0AA9" w:rsidRDefault="00AB0AA9" w:rsidP="00AB0AA9">
      <w:pPr>
        <w:ind w:left="567"/>
        <w:rPr>
          <w:i/>
          <w:sz w:val="20"/>
          <w:szCs w:val="20"/>
        </w:rPr>
      </w:pPr>
      <w:r w:rsidRPr="00AB0AA9">
        <w:rPr>
          <w:i/>
          <w:sz w:val="20"/>
          <w:szCs w:val="20"/>
        </w:rPr>
        <w:t>The irradiation of food is justified only where it fulfils a technological need or where it serves a food hygiene purpose and should not be used as a substitute for good manufacturing practices.</w:t>
      </w:r>
    </w:p>
    <w:p w14:paraId="6EF6DFE7" w14:textId="77777777" w:rsidR="00AB0AA9" w:rsidRDefault="00AB0AA9" w:rsidP="00AB0AA9">
      <w:pPr>
        <w:rPr>
          <w:lang w:bidi="ar-SA"/>
        </w:rPr>
      </w:pPr>
    </w:p>
    <w:p w14:paraId="6EF6DFE8" w14:textId="77777777" w:rsidR="00022DBC" w:rsidRPr="008828D9" w:rsidRDefault="00022DBC" w:rsidP="00022DBC">
      <w:pPr>
        <w:pStyle w:val="FSBullet1"/>
        <w:rPr>
          <w:b/>
        </w:rPr>
      </w:pPr>
      <w:r w:rsidRPr="008828D9">
        <w:rPr>
          <w:b/>
        </w:rPr>
        <w:t>the desirability of an efficient and internationally competitive food industry</w:t>
      </w:r>
    </w:p>
    <w:p w14:paraId="6EF6DFE9" w14:textId="77777777" w:rsidR="008828D9" w:rsidRDefault="008828D9" w:rsidP="008828D9">
      <w:pPr>
        <w:rPr>
          <w:lang w:bidi="ar-SA"/>
        </w:rPr>
      </w:pPr>
    </w:p>
    <w:p w14:paraId="6EF6DFEA" w14:textId="77777777" w:rsidR="00EB094F" w:rsidRPr="00EB094F" w:rsidRDefault="00EB094F" w:rsidP="00EB094F">
      <w:pPr>
        <w:rPr>
          <w:lang w:bidi="ar-SA"/>
        </w:rPr>
      </w:pPr>
      <w:r w:rsidRPr="00EB094F">
        <w:rPr>
          <w:lang w:bidi="ar-SA"/>
        </w:rPr>
        <w:t>Approval of irradi</w:t>
      </w:r>
      <w:r w:rsidR="004E0CF4">
        <w:rPr>
          <w:lang w:bidi="ar-SA"/>
        </w:rPr>
        <w:t xml:space="preserve">ation of these commodities </w:t>
      </w:r>
      <w:r w:rsidRPr="00EB094F">
        <w:rPr>
          <w:lang w:bidi="ar-SA"/>
        </w:rPr>
        <w:t xml:space="preserve">may increase the international competiveness of Australian and New Zealand growers gaining access to overseas markets for their produce, and it is also supportive of trans-Tasman trade. </w:t>
      </w:r>
    </w:p>
    <w:p w14:paraId="6EF6DFEB" w14:textId="77777777" w:rsidR="00AB0AA9" w:rsidRDefault="00AB0AA9" w:rsidP="008828D9">
      <w:pPr>
        <w:rPr>
          <w:color w:val="00B050"/>
        </w:rPr>
      </w:pPr>
    </w:p>
    <w:p w14:paraId="6EF6DFEC" w14:textId="77777777" w:rsidR="00022DBC" w:rsidRPr="008828D9" w:rsidRDefault="00022DBC" w:rsidP="00022DBC">
      <w:pPr>
        <w:pStyle w:val="FSBullet1"/>
        <w:rPr>
          <w:b/>
        </w:rPr>
      </w:pPr>
      <w:r w:rsidRPr="008828D9">
        <w:rPr>
          <w:b/>
        </w:rPr>
        <w:t>the promotion of fair trading in food</w:t>
      </w:r>
    </w:p>
    <w:p w14:paraId="6EF6DFED" w14:textId="77777777" w:rsidR="008828D9" w:rsidRDefault="008828D9" w:rsidP="008828D9">
      <w:pPr>
        <w:rPr>
          <w:lang w:bidi="ar-SA"/>
        </w:rPr>
      </w:pPr>
    </w:p>
    <w:p w14:paraId="6EF6DFEE" w14:textId="77777777" w:rsidR="00EB094F" w:rsidRPr="00EB094F" w:rsidRDefault="00EB094F" w:rsidP="00EB094F">
      <w:pPr>
        <w:rPr>
          <w:lang w:bidi="ar-SA"/>
        </w:rPr>
      </w:pPr>
      <w:r w:rsidRPr="00EB094F">
        <w:rPr>
          <w:lang w:bidi="ar-SA"/>
        </w:rPr>
        <w:t xml:space="preserve">Not applicable. </w:t>
      </w:r>
    </w:p>
    <w:p w14:paraId="6EF6DFEF" w14:textId="77777777" w:rsidR="008828D9" w:rsidRPr="008828D9" w:rsidRDefault="008828D9" w:rsidP="008828D9">
      <w:pPr>
        <w:rPr>
          <w:lang w:bidi="ar-SA"/>
        </w:rPr>
      </w:pPr>
    </w:p>
    <w:p w14:paraId="6EF6DFF0" w14:textId="77777777" w:rsidR="00022DBC" w:rsidRPr="008828D9" w:rsidRDefault="00022DBC" w:rsidP="00022DBC">
      <w:pPr>
        <w:pStyle w:val="FSBullet1"/>
        <w:rPr>
          <w:b/>
        </w:rPr>
      </w:pPr>
      <w:r w:rsidRPr="008828D9">
        <w:rPr>
          <w:b/>
        </w:rPr>
        <w:t xml:space="preserve">any written policy guidelines formulated by the Ministerial </w:t>
      </w:r>
      <w:r w:rsidR="00291224" w:rsidRPr="008828D9">
        <w:rPr>
          <w:b/>
        </w:rPr>
        <w:t>Council</w:t>
      </w:r>
      <w:r w:rsidR="00291224" w:rsidRPr="008828D9">
        <w:rPr>
          <w:rStyle w:val="FootnoteReference"/>
          <w:b/>
        </w:rPr>
        <w:footnoteReference w:id="13"/>
      </w:r>
    </w:p>
    <w:p w14:paraId="6EF6DFF1" w14:textId="77777777" w:rsidR="00022DBC" w:rsidRDefault="00022DBC" w:rsidP="00022DBC">
      <w:pPr>
        <w:rPr>
          <w:lang w:bidi="ar-SA"/>
        </w:rPr>
      </w:pPr>
    </w:p>
    <w:p w14:paraId="6EF6DFF2" w14:textId="77777777" w:rsidR="00EB094F" w:rsidRPr="00EB094F" w:rsidRDefault="00EB094F" w:rsidP="00EB094F">
      <w:pPr>
        <w:rPr>
          <w:lang w:bidi="ar-SA"/>
        </w:rPr>
      </w:pPr>
      <w:r w:rsidRPr="00EB094F">
        <w:rPr>
          <w:lang w:bidi="ar-SA"/>
        </w:rPr>
        <w:t>No Policy Guideline is applicable.</w:t>
      </w:r>
    </w:p>
    <w:p w14:paraId="6EF6DFF3" w14:textId="77777777" w:rsidR="00E520FE" w:rsidRDefault="00E520FE" w:rsidP="00DD3C5E"/>
    <w:p w14:paraId="6EF6DFF4" w14:textId="77777777" w:rsidR="005F7342" w:rsidRPr="00225C6B" w:rsidRDefault="00867B23" w:rsidP="00E203C2">
      <w:pPr>
        <w:pStyle w:val="Heading1"/>
      </w:pPr>
      <w:bookmarkStart w:id="78" w:name="_Toc286391014"/>
      <w:bookmarkStart w:id="79" w:name="_Toc175381455"/>
      <w:bookmarkStart w:id="80" w:name="_Toc300933445"/>
      <w:bookmarkStart w:id="81" w:name="_Toc451242043"/>
      <w:bookmarkEnd w:id="26"/>
      <w:bookmarkEnd w:id="27"/>
      <w:bookmarkEnd w:id="28"/>
      <w:bookmarkEnd w:id="29"/>
      <w:bookmarkEnd w:id="30"/>
      <w:bookmarkEnd w:id="31"/>
      <w:bookmarkEnd w:id="50"/>
      <w:r w:rsidRPr="00225C6B">
        <w:t>3</w:t>
      </w:r>
      <w:r w:rsidR="00F604DE" w:rsidRPr="00225C6B">
        <w:tab/>
      </w:r>
      <w:bookmarkEnd w:id="78"/>
      <w:bookmarkEnd w:id="79"/>
      <w:bookmarkEnd w:id="80"/>
      <w:r w:rsidR="00D14405" w:rsidRPr="00225C6B">
        <w:t>Draft variation</w:t>
      </w:r>
      <w:r w:rsidR="00381C83">
        <w:t>s</w:t>
      </w:r>
      <w:bookmarkEnd w:id="81"/>
    </w:p>
    <w:p w14:paraId="6EF6DFF5" w14:textId="638D4AA6" w:rsidR="00E75054" w:rsidRPr="00225C6B" w:rsidRDefault="00923418" w:rsidP="00E75054">
      <w:r w:rsidRPr="00225C6B">
        <w:t xml:space="preserve">The draft </w:t>
      </w:r>
      <w:r w:rsidR="00381C83" w:rsidRPr="00225C6B">
        <w:t xml:space="preserve">variation to Standard 1.5.3 </w:t>
      </w:r>
      <w:r w:rsidR="00BC10F3">
        <w:t>is</w:t>
      </w:r>
      <w:r w:rsidR="00BC10F3" w:rsidRPr="00225C6B">
        <w:t xml:space="preserve"> </w:t>
      </w:r>
      <w:r w:rsidR="00A12B44" w:rsidRPr="00225C6B">
        <w:t xml:space="preserve">at </w:t>
      </w:r>
      <w:r w:rsidR="00D26814" w:rsidRPr="00225C6B">
        <w:t xml:space="preserve">Attachment A. </w:t>
      </w:r>
      <w:r w:rsidR="00E75054" w:rsidRPr="00225C6B">
        <w:t xml:space="preserve">The </w:t>
      </w:r>
      <w:r w:rsidRPr="00225C6B">
        <w:t xml:space="preserve">draft </w:t>
      </w:r>
      <w:r w:rsidR="00E75054" w:rsidRPr="00225C6B">
        <w:t>variation</w:t>
      </w:r>
      <w:r w:rsidR="00381C83">
        <w:t xml:space="preserve"> </w:t>
      </w:r>
      <w:r w:rsidR="005A0FAA">
        <w:t xml:space="preserve">is </w:t>
      </w:r>
      <w:r w:rsidR="005A3A03" w:rsidRPr="00225C6B">
        <w:t>intended to take</w:t>
      </w:r>
      <w:r w:rsidR="00E75054" w:rsidRPr="00225C6B">
        <w:t xml:space="preserve"> effect on</w:t>
      </w:r>
      <w:r w:rsidRPr="00225C6B">
        <w:t xml:space="preserve"> gazettal. </w:t>
      </w:r>
    </w:p>
    <w:p w14:paraId="6EF6DFF6" w14:textId="77777777" w:rsidR="00E75054" w:rsidRDefault="00E75054" w:rsidP="00A12B44"/>
    <w:p w14:paraId="38FD6DBF" w14:textId="4EB4655D" w:rsidR="00641EBB" w:rsidRDefault="00D26814" w:rsidP="000960C8">
      <w:r>
        <w:lastRenderedPageBreak/>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w:t>
      </w:r>
      <w:r w:rsidR="00BC10F3">
        <w:t>ion</w:t>
      </w:r>
      <w:r>
        <w:t xml:space="preserve">. </w:t>
      </w:r>
      <w:bookmarkStart w:id="82" w:name="_Toc175381456"/>
      <w:bookmarkStart w:id="83" w:name="_Toc300761917"/>
      <w:bookmarkStart w:id="84" w:name="_Toc300933449"/>
      <w:bookmarkStart w:id="85" w:name="_Toc387066114"/>
      <w:bookmarkStart w:id="86" w:name="_Toc300933452"/>
      <w:bookmarkStart w:id="87" w:name="_Toc11735643"/>
      <w:bookmarkStart w:id="88" w:name="_Toc29883130"/>
      <w:bookmarkStart w:id="89" w:name="_Toc41906817"/>
      <w:bookmarkStart w:id="90" w:name="_Toc41907564"/>
      <w:bookmarkStart w:id="91" w:name="_Toc43112360"/>
      <w:bookmarkEnd w:id="82"/>
      <w:bookmarkEnd w:id="83"/>
      <w:bookmarkEnd w:id="84"/>
      <w:bookmarkEnd w:id="85"/>
    </w:p>
    <w:p w14:paraId="463EACB1" w14:textId="77777777" w:rsidR="000960C8" w:rsidRPr="000960C8" w:rsidRDefault="000960C8" w:rsidP="000960C8">
      <w:pPr>
        <w:rPr>
          <w:u w:val="single"/>
        </w:rPr>
      </w:pPr>
    </w:p>
    <w:p w14:paraId="6EF6DFFE" w14:textId="77777777" w:rsidR="00924C80" w:rsidRPr="00933EA9" w:rsidRDefault="00867B23" w:rsidP="00E75054">
      <w:pPr>
        <w:pStyle w:val="Heading1"/>
      </w:pPr>
      <w:bookmarkStart w:id="92" w:name="_Toc451242044"/>
      <w:r w:rsidRPr="00933EA9">
        <w:t>4</w:t>
      </w:r>
      <w:r w:rsidR="00924C80" w:rsidRPr="00933EA9">
        <w:tab/>
        <w:t>R</w:t>
      </w:r>
      <w:bookmarkEnd w:id="86"/>
      <w:r w:rsidR="006C28E2" w:rsidRPr="00933EA9">
        <w:t>eferences</w:t>
      </w:r>
      <w:bookmarkEnd w:id="92"/>
    </w:p>
    <w:p w14:paraId="58D0CF13" w14:textId="0533A8D8" w:rsidR="00172105" w:rsidRPr="009564B7" w:rsidRDefault="00172105" w:rsidP="00172105">
      <w:pPr>
        <w:pStyle w:val="Default"/>
        <w:rPr>
          <w:sz w:val="20"/>
          <w:szCs w:val="20"/>
        </w:rPr>
      </w:pPr>
      <w:proofErr w:type="gramStart"/>
      <w:r w:rsidRPr="009564B7">
        <w:rPr>
          <w:sz w:val="20"/>
          <w:szCs w:val="20"/>
        </w:rPr>
        <w:t>APVMA (2011) Australian Pesticides and Veterinary Medicines Authority.</w:t>
      </w:r>
      <w:proofErr w:type="gramEnd"/>
      <w:r w:rsidRPr="009564B7">
        <w:rPr>
          <w:sz w:val="20"/>
          <w:szCs w:val="20"/>
        </w:rPr>
        <w:t xml:space="preserve"> Accessed September 2014 at 2011 </w:t>
      </w:r>
      <w:proofErr w:type="spellStart"/>
      <w:r w:rsidRPr="009564B7">
        <w:rPr>
          <w:sz w:val="20"/>
          <w:szCs w:val="20"/>
        </w:rPr>
        <w:t>Dimethoate</w:t>
      </w:r>
      <w:proofErr w:type="spellEnd"/>
      <w:r w:rsidRPr="009564B7">
        <w:rPr>
          <w:sz w:val="20"/>
          <w:szCs w:val="20"/>
        </w:rPr>
        <w:t xml:space="preserve"> Residues and Dietary Risk Assessment Report </w:t>
      </w:r>
      <w:r w:rsidRPr="009564B7">
        <w:rPr>
          <w:rFonts w:ascii="Cambria Math" w:hAnsi="Cambria Math" w:cs="Cambria Math"/>
          <w:sz w:val="20"/>
          <w:szCs w:val="20"/>
        </w:rPr>
        <w:t>‐</w:t>
      </w:r>
      <w:r w:rsidRPr="009564B7">
        <w:rPr>
          <w:sz w:val="20"/>
          <w:szCs w:val="20"/>
        </w:rPr>
        <w:t xml:space="preserve"> August 2011. </w:t>
      </w:r>
    </w:p>
    <w:p w14:paraId="757487A2" w14:textId="3AF252FE" w:rsidR="00172105" w:rsidRPr="009564B7" w:rsidRDefault="00172105" w:rsidP="009C0114">
      <w:pPr>
        <w:rPr>
          <w:rFonts w:cs="Arial"/>
          <w:sz w:val="20"/>
          <w:szCs w:val="20"/>
        </w:rPr>
      </w:pPr>
    </w:p>
    <w:p w14:paraId="6EF6DFFF" w14:textId="77777777" w:rsidR="009C0114" w:rsidRPr="009564B7" w:rsidRDefault="009C0114" w:rsidP="009C0114">
      <w:pPr>
        <w:rPr>
          <w:rFonts w:cs="Arial"/>
          <w:sz w:val="20"/>
          <w:szCs w:val="20"/>
        </w:rPr>
      </w:pPr>
      <w:proofErr w:type="gramStart"/>
      <w:r w:rsidRPr="009564B7">
        <w:rPr>
          <w:rFonts w:cs="Arial"/>
          <w:sz w:val="20"/>
          <w:szCs w:val="20"/>
        </w:rPr>
        <w:t xml:space="preserve">Cassidy et al (2007) </w:t>
      </w:r>
      <w:proofErr w:type="spellStart"/>
      <w:r w:rsidRPr="009564B7">
        <w:rPr>
          <w:rFonts w:cs="Arial"/>
          <w:sz w:val="20"/>
          <w:szCs w:val="20"/>
        </w:rPr>
        <w:t>Leukoencephalomyelopathy</w:t>
      </w:r>
      <w:proofErr w:type="spellEnd"/>
      <w:r w:rsidRPr="009564B7">
        <w:rPr>
          <w:rFonts w:cs="Arial"/>
          <w:sz w:val="20"/>
          <w:szCs w:val="20"/>
        </w:rPr>
        <w:t xml:space="preserve"> in specific pathogen-free cats.</w:t>
      </w:r>
      <w:proofErr w:type="gramEnd"/>
      <w:r w:rsidRPr="009564B7">
        <w:rPr>
          <w:rFonts w:cs="Arial"/>
          <w:sz w:val="20"/>
          <w:szCs w:val="20"/>
        </w:rPr>
        <w:t xml:space="preserve"> Vet. </w:t>
      </w:r>
      <w:proofErr w:type="spellStart"/>
      <w:r w:rsidRPr="009564B7">
        <w:rPr>
          <w:rFonts w:cs="Arial"/>
          <w:sz w:val="20"/>
          <w:szCs w:val="20"/>
        </w:rPr>
        <w:t>Pathol</w:t>
      </w:r>
      <w:proofErr w:type="spellEnd"/>
      <w:r w:rsidRPr="009564B7">
        <w:rPr>
          <w:rFonts w:cs="Arial"/>
          <w:sz w:val="20"/>
          <w:szCs w:val="20"/>
        </w:rPr>
        <w:t xml:space="preserve"> 44: 912-916.</w:t>
      </w:r>
    </w:p>
    <w:p w14:paraId="6EF6E000" w14:textId="77777777" w:rsidR="009C0114" w:rsidRPr="009564B7" w:rsidRDefault="009C0114" w:rsidP="009C0114">
      <w:pPr>
        <w:rPr>
          <w:rFonts w:cs="Arial"/>
          <w:sz w:val="20"/>
          <w:szCs w:val="20"/>
        </w:rPr>
      </w:pPr>
    </w:p>
    <w:p w14:paraId="6EF6E001" w14:textId="77777777" w:rsidR="009C0114" w:rsidRPr="009564B7" w:rsidRDefault="009C0114" w:rsidP="009C0114">
      <w:pPr>
        <w:rPr>
          <w:rFonts w:cs="Arial"/>
          <w:sz w:val="20"/>
          <w:szCs w:val="20"/>
        </w:rPr>
      </w:pPr>
      <w:r w:rsidRPr="009564B7">
        <w:rPr>
          <w:rFonts w:cs="Arial"/>
          <w:sz w:val="20"/>
          <w:szCs w:val="20"/>
        </w:rPr>
        <w:t xml:space="preserve">Caulfield CD et al (2009) </w:t>
      </w:r>
      <w:proofErr w:type="gramStart"/>
      <w:r w:rsidRPr="009564B7">
        <w:rPr>
          <w:rFonts w:cs="Arial"/>
          <w:sz w:val="20"/>
          <w:szCs w:val="20"/>
        </w:rPr>
        <w:t>The</w:t>
      </w:r>
      <w:proofErr w:type="gramEnd"/>
      <w:r w:rsidRPr="009564B7">
        <w:rPr>
          <w:rFonts w:cs="Arial"/>
          <w:sz w:val="20"/>
          <w:szCs w:val="20"/>
        </w:rPr>
        <w:t xml:space="preserve"> experimental induction of </w:t>
      </w:r>
      <w:proofErr w:type="spellStart"/>
      <w:r w:rsidRPr="009564B7">
        <w:rPr>
          <w:rFonts w:cs="Arial"/>
          <w:sz w:val="20"/>
          <w:szCs w:val="20"/>
        </w:rPr>
        <w:t>leukoencephalomyelopathy</w:t>
      </w:r>
      <w:proofErr w:type="spellEnd"/>
      <w:r w:rsidRPr="009564B7">
        <w:rPr>
          <w:rFonts w:cs="Arial"/>
          <w:sz w:val="20"/>
          <w:szCs w:val="20"/>
        </w:rPr>
        <w:t xml:space="preserve"> in cats. Vet. </w:t>
      </w:r>
      <w:proofErr w:type="spellStart"/>
      <w:proofErr w:type="gramStart"/>
      <w:r w:rsidRPr="009564B7">
        <w:rPr>
          <w:rFonts w:cs="Arial"/>
          <w:sz w:val="20"/>
          <w:szCs w:val="20"/>
        </w:rPr>
        <w:t>Pathol</w:t>
      </w:r>
      <w:proofErr w:type="spellEnd"/>
      <w:r w:rsidRPr="009564B7">
        <w:rPr>
          <w:rFonts w:cs="Arial"/>
          <w:sz w:val="20"/>
          <w:szCs w:val="20"/>
        </w:rPr>
        <w:t>.</w:t>
      </w:r>
      <w:proofErr w:type="gramEnd"/>
      <w:r w:rsidRPr="009564B7">
        <w:rPr>
          <w:rFonts w:cs="Arial"/>
          <w:sz w:val="20"/>
          <w:szCs w:val="20"/>
        </w:rPr>
        <w:t xml:space="preserve"> 46: 1258-1269.</w:t>
      </w:r>
    </w:p>
    <w:p w14:paraId="6EF6E002" w14:textId="77777777" w:rsidR="009C0114" w:rsidRPr="009564B7" w:rsidRDefault="009C0114" w:rsidP="009C0114">
      <w:pPr>
        <w:rPr>
          <w:rFonts w:cs="Arial"/>
          <w:sz w:val="20"/>
          <w:szCs w:val="20"/>
        </w:rPr>
      </w:pPr>
    </w:p>
    <w:p w14:paraId="75AD13CC" w14:textId="77777777" w:rsidR="00BB539B" w:rsidRPr="00BB539B" w:rsidRDefault="00BB539B" w:rsidP="00BB539B">
      <w:pPr>
        <w:rPr>
          <w:sz w:val="20"/>
          <w:szCs w:val="20"/>
        </w:rPr>
      </w:pPr>
      <w:r w:rsidRPr="00BB539B">
        <w:rPr>
          <w:sz w:val="20"/>
          <w:szCs w:val="20"/>
        </w:rPr>
        <w:t>FSANZ (2014) Nutritional impact of phytosanitary irradiation of fruits and vegetables</w:t>
      </w:r>
    </w:p>
    <w:p w14:paraId="1410B167" w14:textId="77777777" w:rsidR="00BB539B" w:rsidRDefault="001F41D5" w:rsidP="00BB539B">
      <w:pPr>
        <w:rPr>
          <w:color w:val="3333FF"/>
          <w:sz w:val="20"/>
          <w:szCs w:val="20"/>
          <w:u w:val="single"/>
        </w:rPr>
      </w:pPr>
      <w:hyperlink r:id="rId25" w:history="1">
        <w:r w:rsidR="00BB539B" w:rsidRPr="00BB539B">
          <w:rPr>
            <w:color w:val="3333FF"/>
            <w:sz w:val="20"/>
            <w:szCs w:val="20"/>
            <w:u w:val="single"/>
          </w:rPr>
          <w:t>http://www.foodstandards.gov.au/publications/Pages/Nutritional-impact-of-phytosanitary-irradiation-of-fruits-and-vegetables.aspx</w:t>
        </w:r>
      </w:hyperlink>
    </w:p>
    <w:p w14:paraId="44BCD00B" w14:textId="77777777" w:rsidR="00BB539B" w:rsidRDefault="00BB539B" w:rsidP="00BB539B">
      <w:pPr>
        <w:rPr>
          <w:color w:val="3333FF"/>
          <w:sz w:val="20"/>
          <w:szCs w:val="20"/>
          <w:u w:val="single"/>
        </w:rPr>
      </w:pPr>
    </w:p>
    <w:p w14:paraId="6EF6E003" w14:textId="5F727344" w:rsidR="009C0114" w:rsidRPr="009564B7" w:rsidRDefault="009C0114" w:rsidP="00BB539B">
      <w:pPr>
        <w:rPr>
          <w:rFonts w:cs="Arial"/>
          <w:color w:val="3333FF"/>
          <w:sz w:val="20"/>
          <w:szCs w:val="20"/>
          <w:u w:val="single"/>
        </w:rPr>
      </w:pPr>
      <w:r w:rsidRPr="009564B7">
        <w:rPr>
          <w:rFonts w:cs="Arial"/>
          <w:sz w:val="20"/>
          <w:szCs w:val="20"/>
        </w:rPr>
        <w:t xml:space="preserve">European Food Safety Authority (2011) </w:t>
      </w:r>
      <w:proofErr w:type="gramStart"/>
      <w:r w:rsidRPr="009564B7">
        <w:rPr>
          <w:rFonts w:cs="Arial"/>
          <w:sz w:val="20"/>
          <w:szCs w:val="20"/>
        </w:rPr>
        <w:t>Scientific</w:t>
      </w:r>
      <w:proofErr w:type="gramEnd"/>
      <w:r w:rsidRPr="009564B7">
        <w:rPr>
          <w:rFonts w:cs="Arial"/>
          <w:sz w:val="20"/>
          <w:szCs w:val="20"/>
        </w:rPr>
        <w:t xml:space="preserve"> opinion on the chemical safety of irradiation of food. EFSA Journal 2011</w:t>
      </w:r>
      <w:proofErr w:type="gramStart"/>
      <w:r w:rsidRPr="009564B7">
        <w:rPr>
          <w:rFonts w:cs="Arial"/>
          <w:sz w:val="20"/>
          <w:szCs w:val="20"/>
        </w:rPr>
        <w:t>;9</w:t>
      </w:r>
      <w:proofErr w:type="gramEnd"/>
      <w:r w:rsidRPr="009564B7">
        <w:rPr>
          <w:rFonts w:cs="Arial"/>
          <w:sz w:val="20"/>
          <w:szCs w:val="20"/>
        </w:rPr>
        <w:t xml:space="preserve">(4). </w:t>
      </w:r>
      <w:hyperlink r:id="rId26" w:history="1">
        <w:r w:rsidRPr="009564B7">
          <w:rPr>
            <w:rFonts w:cs="Arial"/>
            <w:color w:val="3333FF"/>
            <w:sz w:val="20"/>
            <w:szCs w:val="20"/>
            <w:u w:val="single"/>
          </w:rPr>
          <w:t>http://www.efsa.europa.eu/en/efsajournal/pub/1930.htm</w:t>
        </w:r>
      </w:hyperlink>
    </w:p>
    <w:p w14:paraId="3EA069B8" w14:textId="77777777" w:rsidR="003A5B02" w:rsidRPr="009564B7" w:rsidRDefault="003A5B02" w:rsidP="003A5B02">
      <w:pPr>
        <w:rPr>
          <w:rFonts w:cs="Arial"/>
          <w:sz w:val="20"/>
          <w:szCs w:val="20"/>
        </w:rPr>
      </w:pPr>
    </w:p>
    <w:p w14:paraId="6EF6E005" w14:textId="3548A2F5" w:rsidR="009C0114" w:rsidRPr="009564B7" w:rsidRDefault="009C0114" w:rsidP="003A5B02">
      <w:pPr>
        <w:rPr>
          <w:rFonts w:cs="Arial"/>
          <w:sz w:val="20"/>
          <w:szCs w:val="20"/>
        </w:rPr>
      </w:pPr>
      <w:proofErr w:type="gramStart"/>
      <w:r w:rsidRPr="009564B7">
        <w:rPr>
          <w:rFonts w:cs="Arial"/>
          <w:sz w:val="20"/>
          <w:szCs w:val="20"/>
        </w:rPr>
        <w:t xml:space="preserve">WHO (1999) High-dose irradiation: Wholesomeness of food irradiated with doses above 10 </w:t>
      </w:r>
      <w:proofErr w:type="spellStart"/>
      <w:r w:rsidRPr="009564B7">
        <w:rPr>
          <w:rFonts w:cs="Arial"/>
          <w:sz w:val="20"/>
          <w:szCs w:val="20"/>
        </w:rPr>
        <w:t>kGy</w:t>
      </w:r>
      <w:proofErr w:type="spellEnd"/>
      <w:r w:rsidRPr="009564B7">
        <w:rPr>
          <w:rFonts w:cs="Arial"/>
          <w:sz w:val="20"/>
          <w:szCs w:val="20"/>
        </w:rPr>
        <w:t>.</w:t>
      </w:r>
      <w:proofErr w:type="gramEnd"/>
      <w:r w:rsidRPr="009564B7">
        <w:rPr>
          <w:rFonts w:cs="Arial"/>
          <w:sz w:val="20"/>
          <w:szCs w:val="20"/>
        </w:rPr>
        <w:t xml:space="preserve"> </w:t>
      </w:r>
      <w:proofErr w:type="gramStart"/>
      <w:r w:rsidRPr="009564B7">
        <w:rPr>
          <w:rFonts w:cs="Arial"/>
          <w:sz w:val="20"/>
          <w:szCs w:val="20"/>
        </w:rPr>
        <w:t>Joint FAO/IAEA/WHO Study Group on High-Dose Irradiation.</w:t>
      </w:r>
      <w:proofErr w:type="gramEnd"/>
      <w:r w:rsidRPr="009564B7">
        <w:rPr>
          <w:rFonts w:cs="Arial"/>
          <w:sz w:val="20"/>
          <w:szCs w:val="20"/>
        </w:rPr>
        <w:t xml:space="preserve"> WHO Technical Report Series 890. Geneva.</w:t>
      </w:r>
    </w:p>
    <w:bookmarkEnd w:id="87"/>
    <w:bookmarkEnd w:id="88"/>
    <w:bookmarkEnd w:id="89"/>
    <w:bookmarkEnd w:id="90"/>
    <w:bookmarkEnd w:id="91"/>
    <w:p w14:paraId="6EF6E006"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6EF6E007" w14:textId="77777777" w:rsidR="00A4175D" w:rsidRPr="00E203C2" w:rsidRDefault="00A4175D" w:rsidP="00AF06FC"/>
    <w:p w14:paraId="6EF6E008" w14:textId="79A17886" w:rsidR="00924C80" w:rsidRPr="00B53C43" w:rsidRDefault="00A4175D" w:rsidP="00D14405">
      <w:pPr>
        <w:pStyle w:val="CommentText"/>
        <w:ind w:left="567" w:hanging="567"/>
      </w:pPr>
      <w:r w:rsidRPr="00B53C43">
        <w:rPr>
          <w:sz w:val="22"/>
          <w:szCs w:val="22"/>
        </w:rPr>
        <w:t>A.</w:t>
      </w:r>
      <w:r w:rsidRPr="00B53C43">
        <w:rPr>
          <w:sz w:val="22"/>
          <w:szCs w:val="22"/>
        </w:rPr>
        <w:tab/>
      </w:r>
      <w:r w:rsidR="00410C76" w:rsidRPr="00B53C43">
        <w:rPr>
          <w:sz w:val="22"/>
          <w:szCs w:val="22"/>
        </w:rPr>
        <w:t xml:space="preserve">Draft </w:t>
      </w:r>
      <w:r w:rsidR="0007466A" w:rsidRPr="00B53C43">
        <w:rPr>
          <w:sz w:val="22"/>
          <w:szCs w:val="22"/>
        </w:rPr>
        <w:t xml:space="preserve">variation to the </w:t>
      </w:r>
      <w:r w:rsidR="0007466A" w:rsidRPr="00B53C43">
        <w:rPr>
          <w:i/>
          <w:sz w:val="22"/>
          <w:szCs w:val="22"/>
        </w:rPr>
        <w:t>Australia New Zealand Food Standards Code</w:t>
      </w:r>
      <w:r w:rsidR="00364841" w:rsidRPr="00B53C43">
        <w:rPr>
          <w:sz w:val="22"/>
          <w:szCs w:val="22"/>
        </w:rPr>
        <w:t xml:space="preserve"> </w:t>
      </w:r>
    </w:p>
    <w:p w14:paraId="6EF6E009" w14:textId="77777777" w:rsidR="001542D8" w:rsidRPr="00B53C43" w:rsidRDefault="00A4175D" w:rsidP="00A4175D">
      <w:pPr>
        <w:rPr>
          <w:szCs w:val="22"/>
        </w:rPr>
      </w:pPr>
      <w:r w:rsidRPr="00B53C43">
        <w:rPr>
          <w:szCs w:val="22"/>
        </w:rPr>
        <w:t>B.</w:t>
      </w:r>
      <w:r w:rsidRPr="00B53C43">
        <w:rPr>
          <w:szCs w:val="22"/>
        </w:rPr>
        <w:tab/>
      </w:r>
      <w:r w:rsidR="001542D8" w:rsidRPr="00B53C43">
        <w:rPr>
          <w:szCs w:val="22"/>
        </w:rPr>
        <w:t>Draft Explanatory Statement</w:t>
      </w:r>
    </w:p>
    <w:p w14:paraId="6EF6E00A" w14:textId="77777777" w:rsidR="00902423" w:rsidRDefault="003C4969" w:rsidP="00902423">
      <w:pPr>
        <w:pStyle w:val="Heading2"/>
        <w:ind w:left="0" w:firstLine="0"/>
        <w:rPr>
          <w:i/>
        </w:rPr>
      </w:pPr>
      <w:r w:rsidRPr="00B53C43">
        <w:br w:type="page"/>
      </w:r>
      <w:bookmarkStart w:id="93" w:name="_Toc29883131"/>
      <w:bookmarkStart w:id="94" w:name="_Toc41906818"/>
      <w:bookmarkStart w:id="95" w:name="_Toc41907565"/>
      <w:bookmarkStart w:id="96" w:name="_Toc120358596"/>
      <w:bookmarkStart w:id="97" w:name="_Toc175381458"/>
      <w:bookmarkStart w:id="98" w:name="_Toc11735644"/>
      <w:bookmarkStart w:id="99" w:name="_Toc286391017"/>
      <w:bookmarkStart w:id="100" w:name="_Toc300933453"/>
      <w:bookmarkStart w:id="101" w:name="_Toc451242045"/>
      <w:r w:rsidRPr="00932F14">
        <w:lastRenderedPageBreak/>
        <w:t xml:space="preserve">Attachment </w:t>
      </w:r>
      <w:bookmarkEnd w:id="93"/>
      <w:bookmarkEnd w:id="94"/>
      <w:bookmarkEnd w:id="95"/>
      <w:bookmarkEnd w:id="96"/>
      <w:bookmarkEnd w:id="97"/>
      <w:r w:rsidR="00456B54">
        <w:t>A</w:t>
      </w:r>
      <w:bookmarkStart w:id="102" w:name="_Toc120358597"/>
      <w:bookmarkStart w:id="103" w:name="_Toc175381459"/>
      <w:bookmarkEnd w:id="98"/>
      <w:r w:rsidR="007C174F">
        <w:t xml:space="preserve"> – </w:t>
      </w:r>
      <w:r w:rsidR="00D0706C">
        <w:t>Draft variation</w:t>
      </w:r>
      <w:r w:rsidRPr="00F7535A">
        <w:t xml:space="preserve">s to the </w:t>
      </w:r>
      <w:r w:rsidRPr="00F7535A">
        <w:rPr>
          <w:i/>
        </w:rPr>
        <w:t xml:space="preserve">Australia New Zealand </w:t>
      </w:r>
      <w:r w:rsidRPr="007C174F">
        <w:rPr>
          <w:i/>
        </w:rPr>
        <w:t>Food Standards Code</w:t>
      </w:r>
      <w:bookmarkEnd w:id="99"/>
      <w:bookmarkEnd w:id="100"/>
      <w:bookmarkEnd w:id="101"/>
      <w:bookmarkEnd w:id="102"/>
      <w:bookmarkEnd w:id="103"/>
    </w:p>
    <w:p w14:paraId="6EF6E00B" w14:textId="77777777" w:rsidR="00D0706C" w:rsidRDefault="00D0706C" w:rsidP="00340849">
      <w:pPr>
        <w:rPr>
          <w:noProof/>
          <w:lang w:eastAsia="en-GB"/>
        </w:rPr>
      </w:pPr>
      <w:bookmarkStart w:id="104" w:name="_Toc395087753"/>
      <w:r>
        <w:rPr>
          <w:noProof/>
          <w:lang w:eastAsia="en-GB" w:bidi="ar-SA"/>
        </w:rPr>
        <w:drawing>
          <wp:inline distT="0" distB="0" distL="0" distR="0" wp14:anchorId="6EF6E08D" wp14:editId="6EF6E08E">
            <wp:extent cx="3021085" cy="49011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2341" cy="490323"/>
                    </a:xfrm>
                    <a:prstGeom prst="rect">
                      <a:avLst/>
                    </a:prstGeom>
                    <a:noFill/>
                    <a:ln>
                      <a:noFill/>
                    </a:ln>
                  </pic:spPr>
                </pic:pic>
              </a:graphicData>
            </a:graphic>
          </wp:inline>
        </w:drawing>
      </w:r>
      <w:bookmarkEnd w:id="104"/>
    </w:p>
    <w:p w14:paraId="6EF6E00C" w14:textId="77777777" w:rsidR="00DF5EF5" w:rsidRDefault="00DF5EF5" w:rsidP="00340849">
      <w:bookmarkStart w:id="105" w:name="_Toc395087754"/>
    </w:p>
    <w:p w14:paraId="6EF6E00D" w14:textId="0AAF5095" w:rsidR="00902423" w:rsidRPr="009C1972" w:rsidRDefault="00902423" w:rsidP="00340849">
      <w:pPr>
        <w:rPr>
          <w:b/>
          <w:sz w:val="20"/>
        </w:rPr>
      </w:pPr>
      <w:r w:rsidRPr="009C1972">
        <w:rPr>
          <w:b/>
          <w:sz w:val="20"/>
        </w:rPr>
        <w:t xml:space="preserve">Food Standards (Application </w:t>
      </w:r>
      <w:r w:rsidR="00BC10F3" w:rsidRPr="009C1972">
        <w:rPr>
          <w:b/>
          <w:sz w:val="20"/>
        </w:rPr>
        <w:t xml:space="preserve">A1115 </w:t>
      </w:r>
      <w:r w:rsidRPr="009C1972">
        <w:rPr>
          <w:b/>
          <w:sz w:val="20"/>
        </w:rPr>
        <w:t xml:space="preserve">– Irradiation of </w:t>
      </w:r>
      <w:r w:rsidR="00BC10F3" w:rsidRPr="009C1972">
        <w:rPr>
          <w:b/>
          <w:sz w:val="20"/>
        </w:rPr>
        <w:t>Blueberries &amp; Raspberries</w:t>
      </w:r>
      <w:r w:rsidRPr="009C1972">
        <w:rPr>
          <w:b/>
          <w:sz w:val="20"/>
        </w:rPr>
        <w:t>) Variation</w:t>
      </w:r>
      <w:bookmarkEnd w:id="105"/>
    </w:p>
    <w:p w14:paraId="6EF6E00E" w14:textId="77777777" w:rsidR="00902423" w:rsidRPr="00902423" w:rsidRDefault="00902423" w:rsidP="00902423">
      <w:pPr>
        <w:pBdr>
          <w:bottom w:val="single" w:sz="4" w:space="1" w:color="auto"/>
        </w:pBdr>
        <w:tabs>
          <w:tab w:val="left" w:pos="851"/>
        </w:tabs>
        <w:rPr>
          <w:b/>
          <w:sz w:val="20"/>
          <w:szCs w:val="20"/>
          <w:lang w:bidi="ar-SA"/>
        </w:rPr>
      </w:pPr>
    </w:p>
    <w:p w14:paraId="6EF6E00F" w14:textId="77777777" w:rsidR="00902423" w:rsidRPr="00902423" w:rsidRDefault="00902423" w:rsidP="00902423">
      <w:pPr>
        <w:tabs>
          <w:tab w:val="left" w:pos="851"/>
        </w:tabs>
        <w:rPr>
          <w:sz w:val="20"/>
          <w:szCs w:val="20"/>
          <w:lang w:bidi="ar-SA"/>
        </w:rPr>
      </w:pPr>
    </w:p>
    <w:p w14:paraId="6EF6E010" w14:textId="3BFCFC66" w:rsidR="00902423" w:rsidRPr="00902423" w:rsidRDefault="00902423" w:rsidP="00902423">
      <w:pPr>
        <w:tabs>
          <w:tab w:val="left" w:pos="851"/>
        </w:tabs>
        <w:rPr>
          <w:sz w:val="20"/>
          <w:szCs w:val="20"/>
          <w:lang w:bidi="ar-SA"/>
        </w:rPr>
      </w:pPr>
      <w:r w:rsidRPr="00902423">
        <w:rPr>
          <w:sz w:val="20"/>
          <w:szCs w:val="20"/>
          <w:lang w:bidi="ar-SA"/>
        </w:rPr>
        <w:t xml:space="preserve">The Board of Food Standards Australia New Zealand gives notice of the making of this variation under section 92 of the </w:t>
      </w:r>
      <w:r w:rsidRPr="00902423">
        <w:rPr>
          <w:i/>
          <w:sz w:val="20"/>
          <w:szCs w:val="20"/>
          <w:lang w:bidi="ar-SA"/>
        </w:rPr>
        <w:t>Food Standards Australia New Zealand Act 1991</w:t>
      </w:r>
      <w:r w:rsidRPr="00902423">
        <w:rPr>
          <w:sz w:val="20"/>
          <w:szCs w:val="20"/>
          <w:lang w:bidi="ar-SA"/>
        </w:rPr>
        <w:t xml:space="preserve">.  The </w:t>
      </w:r>
      <w:r w:rsidR="008B74AF">
        <w:rPr>
          <w:sz w:val="20"/>
          <w:szCs w:val="20"/>
          <w:lang w:bidi="ar-SA"/>
        </w:rPr>
        <w:t xml:space="preserve">variation </w:t>
      </w:r>
      <w:r w:rsidR="008B74AF" w:rsidRPr="00902423">
        <w:rPr>
          <w:sz w:val="20"/>
          <w:szCs w:val="20"/>
          <w:lang w:bidi="ar-SA"/>
        </w:rPr>
        <w:t>commences</w:t>
      </w:r>
      <w:r w:rsidRPr="00902423">
        <w:rPr>
          <w:sz w:val="20"/>
          <w:szCs w:val="20"/>
          <w:lang w:bidi="ar-SA"/>
        </w:rPr>
        <w:t xml:space="preserve"> on the date specified in clause 3 of this variation.</w:t>
      </w:r>
    </w:p>
    <w:p w14:paraId="6EF6E011" w14:textId="77777777" w:rsidR="00902423" w:rsidRPr="00902423" w:rsidRDefault="00902423" w:rsidP="00902423">
      <w:pPr>
        <w:tabs>
          <w:tab w:val="left" w:pos="851"/>
        </w:tabs>
        <w:rPr>
          <w:sz w:val="20"/>
          <w:szCs w:val="20"/>
          <w:lang w:bidi="ar-SA"/>
        </w:rPr>
      </w:pPr>
    </w:p>
    <w:p w14:paraId="6EF6E012" w14:textId="77777777" w:rsidR="00902423" w:rsidRPr="00902423" w:rsidRDefault="00902423" w:rsidP="00902423">
      <w:pPr>
        <w:tabs>
          <w:tab w:val="left" w:pos="851"/>
        </w:tabs>
        <w:rPr>
          <w:sz w:val="20"/>
          <w:szCs w:val="20"/>
          <w:lang w:bidi="ar-SA"/>
        </w:rPr>
      </w:pPr>
      <w:r w:rsidRPr="00902423">
        <w:rPr>
          <w:sz w:val="20"/>
          <w:szCs w:val="20"/>
          <w:lang w:bidi="ar-SA"/>
        </w:rPr>
        <w:t>Dated [To be completed by Standards Management Officer]</w:t>
      </w:r>
    </w:p>
    <w:p w14:paraId="6EF6E013" w14:textId="77777777" w:rsidR="00902423" w:rsidRPr="00902423" w:rsidRDefault="00902423" w:rsidP="00902423">
      <w:pPr>
        <w:tabs>
          <w:tab w:val="left" w:pos="851"/>
        </w:tabs>
        <w:rPr>
          <w:sz w:val="20"/>
          <w:szCs w:val="20"/>
          <w:lang w:bidi="ar-SA"/>
        </w:rPr>
      </w:pPr>
    </w:p>
    <w:p w14:paraId="6EF6E014" w14:textId="77777777" w:rsidR="00902423" w:rsidRPr="00902423" w:rsidRDefault="00902423" w:rsidP="00902423">
      <w:pPr>
        <w:tabs>
          <w:tab w:val="left" w:pos="851"/>
        </w:tabs>
        <w:rPr>
          <w:sz w:val="20"/>
          <w:szCs w:val="20"/>
          <w:lang w:bidi="ar-SA"/>
        </w:rPr>
      </w:pPr>
    </w:p>
    <w:p w14:paraId="6EF6E015" w14:textId="77777777" w:rsidR="00902423" w:rsidRPr="00902423" w:rsidRDefault="00902423" w:rsidP="00902423">
      <w:pPr>
        <w:tabs>
          <w:tab w:val="left" w:pos="851"/>
        </w:tabs>
        <w:rPr>
          <w:sz w:val="20"/>
          <w:szCs w:val="20"/>
          <w:lang w:bidi="ar-SA"/>
        </w:rPr>
      </w:pPr>
    </w:p>
    <w:p w14:paraId="6EF6E016" w14:textId="77777777" w:rsidR="00902423" w:rsidRPr="00902423" w:rsidRDefault="00902423" w:rsidP="00902423">
      <w:pPr>
        <w:tabs>
          <w:tab w:val="left" w:pos="851"/>
        </w:tabs>
        <w:rPr>
          <w:sz w:val="20"/>
          <w:szCs w:val="20"/>
          <w:lang w:bidi="ar-SA"/>
        </w:rPr>
      </w:pPr>
    </w:p>
    <w:p w14:paraId="6EF6E017" w14:textId="77777777" w:rsidR="00902423" w:rsidRPr="00902423" w:rsidRDefault="00902423" w:rsidP="00902423">
      <w:pPr>
        <w:tabs>
          <w:tab w:val="left" w:pos="851"/>
        </w:tabs>
        <w:rPr>
          <w:sz w:val="20"/>
          <w:szCs w:val="20"/>
          <w:lang w:bidi="ar-SA"/>
        </w:rPr>
      </w:pPr>
    </w:p>
    <w:p w14:paraId="6EF6E018" w14:textId="77777777" w:rsidR="00902423" w:rsidRPr="00902423" w:rsidRDefault="00902423" w:rsidP="00902423">
      <w:pPr>
        <w:tabs>
          <w:tab w:val="left" w:pos="851"/>
        </w:tabs>
        <w:rPr>
          <w:sz w:val="20"/>
          <w:szCs w:val="20"/>
          <w:lang w:bidi="ar-SA"/>
        </w:rPr>
      </w:pPr>
      <w:r w:rsidRPr="00902423">
        <w:rPr>
          <w:sz w:val="20"/>
          <w:szCs w:val="20"/>
          <w:lang w:bidi="ar-SA"/>
        </w:rPr>
        <w:t>Standards Management Officer</w:t>
      </w:r>
    </w:p>
    <w:p w14:paraId="6EF6E019" w14:textId="77777777" w:rsidR="00902423" w:rsidRPr="00902423" w:rsidRDefault="00902423" w:rsidP="00902423">
      <w:pPr>
        <w:tabs>
          <w:tab w:val="left" w:pos="851"/>
        </w:tabs>
        <w:rPr>
          <w:sz w:val="20"/>
          <w:szCs w:val="20"/>
          <w:lang w:bidi="ar-SA"/>
        </w:rPr>
      </w:pPr>
      <w:r w:rsidRPr="00902423">
        <w:rPr>
          <w:sz w:val="20"/>
          <w:szCs w:val="20"/>
          <w:lang w:bidi="ar-SA"/>
        </w:rPr>
        <w:t>Delegate of the Board of Food Standards Australia New Zealand</w:t>
      </w:r>
    </w:p>
    <w:p w14:paraId="6EF6E01A" w14:textId="77777777" w:rsidR="00902423" w:rsidRPr="00902423" w:rsidRDefault="00902423" w:rsidP="00902423">
      <w:pPr>
        <w:tabs>
          <w:tab w:val="left" w:pos="851"/>
        </w:tabs>
        <w:rPr>
          <w:sz w:val="20"/>
          <w:szCs w:val="20"/>
          <w:lang w:bidi="ar-SA"/>
        </w:rPr>
      </w:pPr>
    </w:p>
    <w:p w14:paraId="6EF6E01B" w14:textId="77777777" w:rsidR="00902423" w:rsidRPr="00902423" w:rsidRDefault="00902423" w:rsidP="00902423">
      <w:pPr>
        <w:tabs>
          <w:tab w:val="left" w:pos="851"/>
        </w:tabs>
        <w:rPr>
          <w:sz w:val="20"/>
          <w:szCs w:val="20"/>
          <w:lang w:bidi="ar-SA"/>
        </w:rPr>
      </w:pPr>
    </w:p>
    <w:p w14:paraId="6EF6E01C" w14:textId="77777777" w:rsidR="00902423" w:rsidRPr="00902423" w:rsidRDefault="00902423" w:rsidP="00902423">
      <w:pPr>
        <w:tabs>
          <w:tab w:val="left" w:pos="851"/>
        </w:tabs>
        <w:rPr>
          <w:sz w:val="20"/>
          <w:szCs w:val="20"/>
          <w:lang w:bidi="ar-SA"/>
        </w:rPr>
      </w:pPr>
    </w:p>
    <w:p w14:paraId="6EF6E01D" w14:textId="77777777" w:rsidR="00902423" w:rsidRPr="00902423" w:rsidRDefault="00902423" w:rsidP="00902423">
      <w:pPr>
        <w:tabs>
          <w:tab w:val="left" w:pos="851"/>
        </w:tabs>
        <w:rPr>
          <w:sz w:val="20"/>
          <w:szCs w:val="20"/>
          <w:lang w:bidi="ar-SA"/>
        </w:rPr>
      </w:pPr>
    </w:p>
    <w:p w14:paraId="6EF6E01E" w14:textId="77777777" w:rsidR="00902423" w:rsidRPr="00902423" w:rsidRDefault="00902423" w:rsidP="00902423">
      <w:pPr>
        <w:tabs>
          <w:tab w:val="left" w:pos="851"/>
        </w:tabs>
        <w:rPr>
          <w:sz w:val="20"/>
          <w:szCs w:val="20"/>
          <w:lang w:bidi="ar-SA"/>
        </w:rPr>
      </w:pPr>
    </w:p>
    <w:p w14:paraId="6EF6E01F" w14:textId="77777777" w:rsidR="00902423" w:rsidRPr="00902423" w:rsidRDefault="00902423" w:rsidP="00902423">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902423">
        <w:rPr>
          <w:b/>
          <w:sz w:val="20"/>
          <w:szCs w:val="20"/>
          <w:lang w:val="en-AU" w:bidi="ar-SA"/>
        </w:rPr>
        <w:t xml:space="preserve">Note:  </w:t>
      </w:r>
    </w:p>
    <w:p w14:paraId="6EF6E020" w14:textId="77777777" w:rsidR="00902423" w:rsidRPr="00902423" w:rsidRDefault="00902423" w:rsidP="00902423">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14:paraId="6EF6E021" w14:textId="77777777" w:rsidR="00902423" w:rsidRPr="00902423" w:rsidRDefault="00902423" w:rsidP="00902423">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902423">
        <w:rPr>
          <w:sz w:val="20"/>
          <w:szCs w:val="20"/>
          <w:lang w:val="en-AU" w:bidi="ar-SA"/>
        </w:rPr>
        <w:t xml:space="preserve">This variation will be published in the Commonwealth of Australia Gazette No. </w:t>
      </w:r>
      <w:proofErr w:type="gramStart"/>
      <w:r w:rsidRPr="00902423">
        <w:rPr>
          <w:sz w:val="20"/>
          <w:szCs w:val="20"/>
          <w:lang w:val="en-AU" w:bidi="ar-SA"/>
        </w:rPr>
        <w:t xml:space="preserve">FSC </w:t>
      </w:r>
      <w:r w:rsidRPr="00902423">
        <w:rPr>
          <w:color w:val="FF0000"/>
          <w:sz w:val="20"/>
          <w:szCs w:val="20"/>
          <w:lang w:val="en-AU" w:bidi="ar-SA"/>
        </w:rPr>
        <w:t>XX on XX Month 20XX</w:t>
      </w:r>
      <w:r w:rsidRPr="00902423">
        <w:rPr>
          <w:sz w:val="20"/>
          <w:szCs w:val="20"/>
          <w:lang w:val="en-AU" w:bidi="ar-SA"/>
        </w:rPr>
        <w:t>.</w:t>
      </w:r>
      <w:proofErr w:type="gramEnd"/>
      <w:r w:rsidRPr="00902423">
        <w:rPr>
          <w:sz w:val="20"/>
          <w:szCs w:val="20"/>
          <w:lang w:val="en-AU" w:bidi="ar-SA"/>
        </w:rPr>
        <w:t xml:space="preserve"> This means that this date is the gazettal date for the purposes of clause 3 of the variation. </w:t>
      </w:r>
    </w:p>
    <w:p w14:paraId="6EF6E022" w14:textId="77777777" w:rsidR="00902423" w:rsidRPr="00902423" w:rsidRDefault="00902423" w:rsidP="00902423">
      <w:pPr>
        <w:tabs>
          <w:tab w:val="left" w:pos="851"/>
        </w:tabs>
        <w:rPr>
          <w:sz w:val="20"/>
          <w:szCs w:val="20"/>
          <w:lang w:bidi="ar-SA"/>
        </w:rPr>
      </w:pPr>
    </w:p>
    <w:p w14:paraId="6EF6E023" w14:textId="77777777" w:rsidR="00902423" w:rsidRPr="00902423" w:rsidRDefault="00902423" w:rsidP="00902423">
      <w:pPr>
        <w:widowControl/>
        <w:rPr>
          <w:sz w:val="20"/>
          <w:szCs w:val="20"/>
          <w:lang w:bidi="ar-SA"/>
        </w:rPr>
      </w:pPr>
      <w:r w:rsidRPr="00902423">
        <w:rPr>
          <w:sz w:val="20"/>
          <w:szCs w:val="20"/>
          <w:lang w:bidi="ar-SA"/>
        </w:rPr>
        <w:br w:type="page"/>
      </w:r>
    </w:p>
    <w:p w14:paraId="42180B34" w14:textId="77777777" w:rsidR="00210FF2" w:rsidRPr="00210FF2" w:rsidRDefault="00210FF2" w:rsidP="00210FF2">
      <w:pPr>
        <w:spacing w:before="120" w:after="120"/>
        <w:ind w:left="851" w:hanging="851"/>
        <w:rPr>
          <w:b/>
          <w:sz w:val="20"/>
          <w:szCs w:val="20"/>
          <w:lang w:bidi="ar-SA"/>
        </w:rPr>
      </w:pPr>
      <w:r w:rsidRPr="00210FF2">
        <w:rPr>
          <w:b/>
          <w:sz w:val="20"/>
          <w:szCs w:val="20"/>
          <w:lang w:bidi="ar-SA"/>
        </w:rPr>
        <w:lastRenderedPageBreak/>
        <w:t>1</w:t>
      </w:r>
      <w:r w:rsidRPr="00210FF2">
        <w:rPr>
          <w:b/>
          <w:sz w:val="20"/>
          <w:szCs w:val="20"/>
          <w:lang w:bidi="ar-SA"/>
        </w:rPr>
        <w:tab/>
        <w:t>Name</w:t>
      </w:r>
    </w:p>
    <w:p w14:paraId="2F72956B" w14:textId="77777777" w:rsidR="00210FF2" w:rsidRPr="00210FF2" w:rsidRDefault="00210FF2" w:rsidP="00210FF2">
      <w:pPr>
        <w:widowControl/>
        <w:tabs>
          <w:tab w:val="left" w:pos="851"/>
        </w:tabs>
        <w:spacing w:before="120" w:after="120"/>
        <w:rPr>
          <w:sz w:val="20"/>
          <w:szCs w:val="20"/>
          <w:lang w:bidi="ar-SA"/>
        </w:rPr>
      </w:pPr>
      <w:r w:rsidRPr="00210FF2">
        <w:rPr>
          <w:sz w:val="20"/>
          <w:szCs w:val="20"/>
          <w:lang w:bidi="ar-SA"/>
        </w:rPr>
        <w:t xml:space="preserve">This instrument is the </w:t>
      </w:r>
      <w:r w:rsidRPr="00210FF2">
        <w:rPr>
          <w:i/>
          <w:sz w:val="20"/>
          <w:szCs w:val="20"/>
          <w:lang w:bidi="ar-SA"/>
        </w:rPr>
        <w:t>Food Standards (Application A1115 – Irradiation of Blueberries &amp; Raspberries) Variation</w:t>
      </w:r>
      <w:r w:rsidRPr="00210FF2">
        <w:rPr>
          <w:sz w:val="20"/>
          <w:szCs w:val="20"/>
          <w:lang w:bidi="ar-SA"/>
        </w:rPr>
        <w:t>.</w:t>
      </w:r>
    </w:p>
    <w:p w14:paraId="59DB074E" w14:textId="77777777" w:rsidR="00210FF2" w:rsidRPr="00210FF2" w:rsidRDefault="00210FF2" w:rsidP="00210FF2">
      <w:pPr>
        <w:spacing w:before="120" w:after="120"/>
        <w:ind w:left="851" w:hanging="851"/>
        <w:rPr>
          <w:b/>
          <w:sz w:val="20"/>
          <w:szCs w:val="20"/>
          <w:lang w:bidi="ar-SA"/>
        </w:rPr>
      </w:pPr>
      <w:r w:rsidRPr="00210FF2">
        <w:rPr>
          <w:b/>
          <w:sz w:val="20"/>
          <w:szCs w:val="20"/>
          <w:lang w:bidi="ar-SA"/>
        </w:rPr>
        <w:t>2</w:t>
      </w:r>
      <w:r w:rsidRPr="00210FF2">
        <w:rPr>
          <w:b/>
          <w:sz w:val="20"/>
          <w:szCs w:val="20"/>
          <w:lang w:bidi="ar-SA"/>
        </w:rPr>
        <w:tab/>
        <w:t xml:space="preserve">Variation to a standard in the </w:t>
      </w:r>
      <w:r w:rsidRPr="00210FF2">
        <w:rPr>
          <w:b/>
          <w:i/>
          <w:sz w:val="20"/>
          <w:szCs w:val="20"/>
          <w:lang w:bidi="ar-SA"/>
        </w:rPr>
        <w:t>Australia New Zealand Food Standards Code</w:t>
      </w:r>
    </w:p>
    <w:p w14:paraId="42B42895" w14:textId="77777777" w:rsidR="00210FF2" w:rsidRPr="00210FF2" w:rsidRDefault="00210FF2" w:rsidP="00210FF2">
      <w:pPr>
        <w:widowControl/>
        <w:tabs>
          <w:tab w:val="left" w:pos="851"/>
        </w:tabs>
        <w:spacing w:before="120" w:after="120"/>
        <w:rPr>
          <w:sz w:val="20"/>
          <w:szCs w:val="20"/>
          <w:lang w:bidi="ar-SA"/>
        </w:rPr>
      </w:pPr>
      <w:r w:rsidRPr="00210FF2">
        <w:rPr>
          <w:sz w:val="20"/>
          <w:szCs w:val="20"/>
          <w:lang w:bidi="ar-SA"/>
        </w:rPr>
        <w:t xml:space="preserve">The Schedule varies a standard in the </w:t>
      </w:r>
      <w:r w:rsidRPr="00210FF2">
        <w:rPr>
          <w:i/>
          <w:sz w:val="20"/>
          <w:szCs w:val="20"/>
          <w:lang w:bidi="ar-SA"/>
        </w:rPr>
        <w:t>Australia New Zealand Food Standards Code</w:t>
      </w:r>
      <w:r w:rsidRPr="00210FF2">
        <w:rPr>
          <w:sz w:val="20"/>
          <w:szCs w:val="20"/>
          <w:lang w:bidi="ar-SA"/>
        </w:rPr>
        <w:t>.</w:t>
      </w:r>
    </w:p>
    <w:p w14:paraId="1485AF87" w14:textId="77777777" w:rsidR="00210FF2" w:rsidRPr="00210FF2" w:rsidRDefault="00210FF2" w:rsidP="00210FF2">
      <w:pPr>
        <w:spacing w:before="120" w:after="120"/>
        <w:ind w:left="851" w:hanging="851"/>
        <w:rPr>
          <w:b/>
          <w:sz w:val="20"/>
          <w:szCs w:val="20"/>
          <w:lang w:bidi="ar-SA"/>
        </w:rPr>
      </w:pPr>
      <w:r w:rsidRPr="00210FF2">
        <w:rPr>
          <w:b/>
          <w:sz w:val="20"/>
          <w:szCs w:val="20"/>
          <w:lang w:bidi="ar-SA"/>
        </w:rPr>
        <w:t>3</w:t>
      </w:r>
      <w:r w:rsidRPr="00210FF2">
        <w:rPr>
          <w:b/>
          <w:sz w:val="20"/>
          <w:szCs w:val="20"/>
          <w:lang w:bidi="ar-SA"/>
        </w:rPr>
        <w:tab/>
        <w:t>Commencement</w:t>
      </w:r>
    </w:p>
    <w:p w14:paraId="67AB87E3" w14:textId="77777777" w:rsidR="00210FF2" w:rsidRPr="00210FF2" w:rsidRDefault="00210FF2" w:rsidP="00210FF2">
      <w:pPr>
        <w:widowControl/>
        <w:tabs>
          <w:tab w:val="left" w:pos="851"/>
        </w:tabs>
        <w:spacing w:before="120" w:after="120"/>
        <w:rPr>
          <w:sz w:val="20"/>
          <w:szCs w:val="20"/>
          <w:lang w:bidi="ar-SA"/>
        </w:rPr>
      </w:pPr>
      <w:r w:rsidRPr="00210FF2">
        <w:rPr>
          <w:sz w:val="20"/>
          <w:szCs w:val="20"/>
          <w:lang w:bidi="ar-SA"/>
        </w:rPr>
        <w:t>The variation commences on the date of gazettal.</w:t>
      </w:r>
    </w:p>
    <w:p w14:paraId="3A88F1FF" w14:textId="77777777" w:rsidR="00210FF2" w:rsidRPr="00210FF2" w:rsidRDefault="00210FF2" w:rsidP="00210FF2">
      <w:pPr>
        <w:tabs>
          <w:tab w:val="left" w:pos="851"/>
        </w:tabs>
        <w:jc w:val="center"/>
        <w:rPr>
          <w:b/>
          <w:sz w:val="20"/>
          <w:szCs w:val="20"/>
          <w:lang w:bidi="ar-SA"/>
        </w:rPr>
      </w:pPr>
      <w:r w:rsidRPr="00210FF2">
        <w:rPr>
          <w:b/>
          <w:sz w:val="20"/>
          <w:szCs w:val="20"/>
          <w:lang w:bidi="ar-SA"/>
        </w:rPr>
        <w:t>Schedule</w:t>
      </w:r>
    </w:p>
    <w:p w14:paraId="6EAC4C6E" w14:textId="2DD2A806" w:rsidR="00210FF2" w:rsidRPr="00210FF2" w:rsidRDefault="00210FF2" w:rsidP="00210FF2">
      <w:pPr>
        <w:widowControl/>
        <w:tabs>
          <w:tab w:val="left" w:pos="851"/>
        </w:tabs>
        <w:spacing w:before="120" w:after="120"/>
        <w:rPr>
          <w:sz w:val="20"/>
          <w:szCs w:val="20"/>
        </w:rPr>
      </w:pPr>
      <w:r w:rsidRPr="00210FF2">
        <w:rPr>
          <w:b/>
          <w:sz w:val="20"/>
          <w:szCs w:val="20"/>
        </w:rPr>
        <w:t>[1]</w:t>
      </w:r>
      <w:r w:rsidRPr="00210FF2">
        <w:rPr>
          <w:b/>
          <w:sz w:val="20"/>
          <w:szCs w:val="20"/>
        </w:rPr>
        <w:tab/>
        <w:t xml:space="preserve">Standard </w:t>
      </w:r>
      <w:r w:rsidRPr="00210FF2">
        <w:rPr>
          <w:b/>
          <w:sz w:val="20"/>
          <w:szCs w:val="20"/>
          <w:lang w:bidi="ar-SA"/>
        </w:rPr>
        <w:t>1.5.3</w:t>
      </w:r>
      <w:r w:rsidRPr="00210FF2">
        <w:rPr>
          <w:sz w:val="20"/>
          <w:szCs w:val="20"/>
        </w:rPr>
        <w:t xml:space="preserve"> is varied by adding each of the following to the table to subsection </w:t>
      </w:r>
      <w:r w:rsidRPr="00210FF2">
        <w:rPr>
          <w:sz w:val="20"/>
          <w:szCs w:val="20"/>
          <w:lang w:bidi="ar-SA"/>
        </w:rPr>
        <w:t>1.5.3—3</w:t>
      </w:r>
      <w:r w:rsidRPr="00210FF2">
        <w:rPr>
          <w:sz w:val="20"/>
          <w:szCs w:val="20"/>
        </w:rPr>
        <w:t xml:space="preserve">(2), in alphabetical order  </w:t>
      </w:r>
    </w:p>
    <w:tbl>
      <w:tblPr>
        <w:tblStyle w:val="TableGrid2"/>
        <w:tblW w:w="2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210FF2" w:rsidRPr="00210FF2" w14:paraId="219AC02F" w14:textId="77777777" w:rsidTr="008E36DD">
        <w:trPr>
          <w:jc w:val="center"/>
        </w:trPr>
        <w:tc>
          <w:tcPr>
            <w:tcW w:w="9286" w:type="dxa"/>
          </w:tcPr>
          <w:p w14:paraId="62FD11A5" w14:textId="77777777" w:rsidR="00210FF2" w:rsidRPr="00210FF2" w:rsidRDefault="00210FF2" w:rsidP="00210FF2">
            <w:pPr>
              <w:keepLines/>
              <w:widowControl/>
              <w:tabs>
                <w:tab w:val="right" w:pos="3969"/>
              </w:tabs>
              <w:spacing w:before="60" w:after="60"/>
              <w:rPr>
                <w:rFonts w:cs="Arial"/>
                <w:sz w:val="18"/>
                <w:szCs w:val="20"/>
                <w:lang w:eastAsia="en-AU" w:bidi="ar-SA"/>
              </w:rPr>
            </w:pPr>
            <w:r w:rsidRPr="00210FF2">
              <w:rPr>
                <w:rFonts w:cs="Arial"/>
                <w:sz w:val="18"/>
                <w:szCs w:val="20"/>
                <w:lang w:eastAsia="en-AU" w:bidi="ar-SA"/>
              </w:rPr>
              <w:t>blueberry</w:t>
            </w:r>
          </w:p>
        </w:tc>
      </w:tr>
      <w:tr w:rsidR="00210FF2" w:rsidRPr="00210FF2" w14:paraId="43AE42C8" w14:textId="77777777" w:rsidTr="008E36DD">
        <w:trPr>
          <w:jc w:val="center"/>
        </w:trPr>
        <w:tc>
          <w:tcPr>
            <w:tcW w:w="9286" w:type="dxa"/>
          </w:tcPr>
          <w:p w14:paraId="48CB8B5D" w14:textId="77777777" w:rsidR="00210FF2" w:rsidRPr="00210FF2" w:rsidRDefault="00210FF2" w:rsidP="00210FF2">
            <w:pPr>
              <w:keepLines/>
              <w:widowControl/>
              <w:tabs>
                <w:tab w:val="right" w:pos="3969"/>
              </w:tabs>
              <w:spacing w:before="60" w:after="60"/>
              <w:rPr>
                <w:rFonts w:cs="Arial"/>
                <w:sz w:val="18"/>
                <w:szCs w:val="20"/>
                <w:lang w:eastAsia="en-AU" w:bidi="ar-SA"/>
              </w:rPr>
            </w:pPr>
            <w:r w:rsidRPr="00210FF2">
              <w:rPr>
                <w:rFonts w:cs="Arial"/>
                <w:sz w:val="18"/>
                <w:szCs w:val="20"/>
                <w:lang w:eastAsia="en-AU" w:bidi="ar-SA"/>
              </w:rPr>
              <w:t>raspberry</w:t>
            </w:r>
          </w:p>
        </w:tc>
      </w:tr>
    </w:tbl>
    <w:p w14:paraId="797C585B" w14:textId="77777777" w:rsidR="00EA1596" w:rsidRDefault="00EA1596" w:rsidP="00EA1596">
      <w:pPr>
        <w:rPr>
          <w:lang w:bidi="ar-SA"/>
        </w:rPr>
      </w:pPr>
    </w:p>
    <w:p w14:paraId="6EF6E06C" w14:textId="77777777" w:rsidR="00724CB4" w:rsidRDefault="00902423" w:rsidP="00DF5EF5">
      <w:pPr>
        <w:tabs>
          <w:tab w:val="left" w:pos="851"/>
        </w:tabs>
        <w:jc w:val="right"/>
      </w:pPr>
      <w:r w:rsidRPr="00902423">
        <w:rPr>
          <w:sz w:val="18"/>
          <w:szCs w:val="18"/>
          <w:lang w:bidi="ar-SA"/>
        </w:rPr>
        <w:t>”</w:t>
      </w:r>
      <w:bookmarkStart w:id="106" w:name="_Toc300933454"/>
      <w:r w:rsidR="00724CB4">
        <w:br w:type="page"/>
      </w:r>
    </w:p>
    <w:p w14:paraId="6EF6E06D" w14:textId="77777777" w:rsidR="00AF06FC" w:rsidRDefault="00AF06FC" w:rsidP="004646F8">
      <w:pPr>
        <w:pStyle w:val="Heading2"/>
      </w:pPr>
      <w:bookmarkStart w:id="107" w:name="_Toc451242046"/>
      <w:r w:rsidRPr="00932F14">
        <w:lastRenderedPageBreak/>
        <w:t xml:space="preserve">Attachment </w:t>
      </w:r>
      <w:r>
        <w:t>B – Draft Explanatory Statement</w:t>
      </w:r>
      <w:bookmarkEnd w:id="106"/>
      <w:bookmarkEnd w:id="107"/>
    </w:p>
    <w:p w14:paraId="6EF6E06E" w14:textId="77777777"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14:paraId="6EF6E06F" w14:textId="77777777" w:rsidR="00AF06FC" w:rsidRDefault="00AF06FC" w:rsidP="00AF06FC">
      <w:pPr>
        <w:rPr>
          <w:lang w:val="en-AU" w:eastAsia="en-GB" w:bidi="ar-SA"/>
        </w:rPr>
      </w:pPr>
    </w:p>
    <w:p w14:paraId="6EF6E070" w14:textId="77777777"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EF6E071" w14:textId="77777777" w:rsidR="00AF06FC" w:rsidRPr="00D13E34" w:rsidRDefault="00AF06FC" w:rsidP="00AF06FC">
      <w:pPr>
        <w:widowControl/>
        <w:autoSpaceDE w:val="0"/>
        <w:autoSpaceDN w:val="0"/>
        <w:adjustRightInd w:val="0"/>
        <w:rPr>
          <w:rFonts w:eastAsia="Calibri" w:cs="Arial"/>
          <w:bCs/>
          <w:szCs w:val="22"/>
          <w:lang w:val="en-AU" w:bidi="ar-SA"/>
        </w:rPr>
      </w:pPr>
    </w:p>
    <w:p w14:paraId="6EF6E072" w14:textId="77777777" w:rsidR="00862F4D" w:rsidRPr="00862F4D" w:rsidRDefault="00862F4D" w:rsidP="00862F4D">
      <w:pPr>
        <w:widowControl/>
        <w:autoSpaceDE w:val="0"/>
        <w:autoSpaceDN w:val="0"/>
        <w:adjustRightInd w:val="0"/>
        <w:rPr>
          <w:rFonts w:eastAsia="Calibri" w:cs="Arial"/>
          <w:bCs/>
          <w:szCs w:val="22"/>
          <w:lang w:bidi="ar-SA"/>
        </w:rPr>
      </w:pPr>
      <w:r w:rsidRPr="00862F4D">
        <w:rPr>
          <w:rFonts w:eastAsia="Calibri" w:cs="Arial"/>
          <w:bCs/>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EF6E073" w14:textId="77777777" w:rsidR="00862F4D" w:rsidRPr="00862F4D" w:rsidRDefault="00862F4D" w:rsidP="00862F4D">
      <w:pPr>
        <w:widowControl/>
        <w:autoSpaceDE w:val="0"/>
        <w:autoSpaceDN w:val="0"/>
        <w:adjustRightInd w:val="0"/>
        <w:rPr>
          <w:rFonts w:eastAsia="Calibri" w:cs="Arial"/>
          <w:bCs/>
          <w:color w:val="FF0000"/>
          <w:szCs w:val="22"/>
          <w:lang w:bidi="ar-SA"/>
        </w:rPr>
      </w:pPr>
    </w:p>
    <w:p w14:paraId="6EF6E074" w14:textId="7BF56BA1" w:rsidR="00862F4D" w:rsidRPr="005A7510" w:rsidRDefault="00862F4D" w:rsidP="00AF06FC">
      <w:pPr>
        <w:widowControl/>
        <w:autoSpaceDE w:val="0"/>
        <w:autoSpaceDN w:val="0"/>
        <w:adjustRightInd w:val="0"/>
        <w:rPr>
          <w:rFonts w:eastAsia="Calibri" w:cs="Arial"/>
          <w:bCs/>
          <w:szCs w:val="22"/>
          <w:lang w:bidi="ar-SA"/>
        </w:rPr>
      </w:pPr>
      <w:r w:rsidRPr="00862F4D">
        <w:rPr>
          <w:rFonts w:eastAsia="Calibri" w:cs="Arial"/>
          <w:bCs/>
          <w:szCs w:val="22"/>
          <w:lang w:bidi="ar-SA"/>
        </w:rPr>
        <w:t>F</w:t>
      </w:r>
      <w:r w:rsidR="00E01025">
        <w:rPr>
          <w:rFonts w:eastAsia="Calibri" w:cs="Arial"/>
          <w:bCs/>
          <w:szCs w:val="22"/>
          <w:lang w:bidi="ar-SA"/>
        </w:rPr>
        <w:t xml:space="preserve">SANZ accepted Application </w:t>
      </w:r>
      <w:r w:rsidR="00C232A2">
        <w:rPr>
          <w:rFonts w:eastAsia="Calibri" w:cs="Arial"/>
          <w:bCs/>
          <w:szCs w:val="22"/>
          <w:lang w:bidi="ar-SA"/>
        </w:rPr>
        <w:t xml:space="preserve">A1115 </w:t>
      </w:r>
      <w:r w:rsidRPr="00862F4D">
        <w:rPr>
          <w:rFonts w:eastAsia="Calibri" w:cs="Arial"/>
          <w:bCs/>
          <w:szCs w:val="22"/>
          <w:lang w:bidi="ar-SA"/>
        </w:rPr>
        <w:t>which seeks to</w:t>
      </w:r>
      <w:r w:rsidRPr="00862F4D">
        <w:t xml:space="preserve"> permit the irradi</w:t>
      </w:r>
      <w:r w:rsidR="00E54195">
        <w:t xml:space="preserve">ation of </w:t>
      </w:r>
      <w:r w:rsidR="00C40C8E">
        <w:t>raspberries and blueberries</w:t>
      </w:r>
      <w:r w:rsidR="00250C1C" w:rsidRPr="00862F4D">
        <w:t xml:space="preserve"> </w:t>
      </w:r>
      <w:r w:rsidRPr="00862F4D">
        <w:t>as a phytosanitary measure</w:t>
      </w:r>
      <w:r w:rsidRPr="00862F4D">
        <w:rPr>
          <w:vertAlign w:val="superscript"/>
        </w:rPr>
        <w:footnoteReference w:id="14"/>
      </w:r>
      <w:r w:rsidRPr="00862F4D">
        <w:rPr>
          <w:rFonts w:eastAsia="Calibri" w:cs="Arial"/>
          <w:bCs/>
          <w:szCs w:val="22"/>
          <w:lang w:bidi="ar-SA"/>
        </w:rPr>
        <w:t xml:space="preserve">. The Authority considered the Application in accordance with Division 1 of Part 3 and has prepared a draft variation. </w:t>
      </w:r>
    </w:p>
    <w:p w14:paraId="6EF6E075" w14:textId="77777777" w:rsidR="00AF06FC" w:rsidRPr="00D13E34" w:rsidRDefault="00AF06FC" w:rsidP="00AF06FC">
      <w:pPr>
        <w:widowControl/>
        <w:autoSpaceDE w:val="0"/>
        <w:autoSpaceDN w:val="0"/>
        <w:adjustRightInd w:val="0"/>
        <w:rPr>
          <w:rFonts w:eastAsia="Calibri" w:cs="Arial"/>
          <w:bCs/>
          <w:szCs w:val="22"/>
          <w:lang w:val="en-AU" w:bidi="ar-SA"/>
        </w:rPr>
      </w:pPr>
    </w:p>
    <w:p w14:paraId="6EF6E076" w14:textId="77777777" w:rsidR="00AF06FC" w:rsidRDefault="006C28E2" w:rsidP="00AF06FC">
      <w:pPr>
        <w:rPr>
          <w:b/>
          <w:lang w:val="en-AU" w:eastAsia="en-GB" w:bidi="ar-SA"/>
        </w:rPr>
      </w:pPr>
      <w:r>
        <w:rPr>
          <w:b/>
          <w:lang w:val="en-AU" w:eastAsia="en-GB" w:bidi="ar-SA"/>
        </w:rPr>
        <w:t>2.</w:t>
      </w:r>
      <w:r>
        <w:rPr>
          <w:b/>
          <w:lang w:val="en-AU" w:eastAsia="en-GB" w:bidi="ar-SA"/>
        </w:rPr>
        <w:tab/>
        <w:t xml:space="preserve">Purpose </w:t>
      </w:r>
    </w:p>
    <w:p w14:paraId="6EF6E077" w14:textId="77777777" w:rsidR="00CB1375" w:rsidRDefault="00CB1375" w:rsidP="00AF06FC">
      <w:pPr>
        <w:rPr>
          <w:lang w:val="en-AU" w:eastAsia="en-GB" w:bidi="ar-SA"/>
        </w:rPr>
      </w:pPr>
    </w:p>
    <w:p w14:paraId="6EF6E078" w14:textId="149F304B" w:rsidR="00862F4D" w:rsidRPr="00C232A2" w:rsidRDefault="00862F4D" w:rsidP="00AF06FC">
      <w:pPr>
        <w:rPr>
          <w:szCs w:val="22"/>
          <w:lang w:val="en-AU" w:eastAsia="en-GB" w:bidi="ar-SA"/>
        </w:rPr>
      </w:pPr>
      <w:r w:rsidRPr="00862F4D">
        <w:rPr>
          <w:lang w:val="en-AU" w:eastAsia="en-GB" w:bidi="ar-SA"/>
        </w:rPr>
        <w:t xml:space="preserve"> FSANZ </w:t>
      </w:r>
      <w:r w:rsidR="00C232A2">
        <w:rPr>
          <w:lang w:val="en-AU" w:eastAsia="en-GB" w:bidi="ar-SA"/>
        </w:rPr>
        <w:t xml:space="preserve">has prepared a draft variation to the Code to </w:t>
      </w:r>
      <w:r w:rsidRPr="00862F4D">
        <w:rPr>
          <w:lang w:val="en-AU" w:eastAsia="en-GB" w:bidi="ar-SA"/>
        </w:rPr>
        <w:t>includ</w:t>
      </w:r>
      <w:r w:rsidR="00C232A2">
        <w:rPr>
          <w:lang w:val="en-AU" w:eastAsia="en-GB" w:bidi="ar-SA"/>
        </w:rPr>
        <w:t xml:space="preserve">e blueberries and </w:t>
      </w:r>
      <w:r w:rsidR="00783DAA">
        <w:rPr>
          <w:lang w:val="en-AU" w:eastAsia="en-GB" w:bidi="ar-SA"/>
        </w:rPr>
        <w:t>raspberries</w:t>
      </w:r>
      <w:r w:rsidR="004E0CF4">
        <w:rPr>
          <w:lang w:val="en-AU" w:eastAsia="en-GB" w:bidi="ar-SA"/>
        </w:rPr>
        <w:t xml:space="preserve"> </w:t>
      </w:r>
      <w:r w:rsidRPr="00862F4D">
        <w:rPr>
          <w:lang w:val="en-AU" w:eastAsia="en-GB" w:bidi="ar-SA"/>
        </w:rPr>
        <w:t>in the</w:t>
      </w:r>
      <w:r w:rsidRPr="00C232A2">
        <w:rPr>
          <w:szCs w:val="22"/>
          <w:lang w:val="en-AU" w:eastAsia="en-GB" w:bidi="ar-SA"/>
        </w:rPr>
        <w:t xml:space="preserve"> </w:t>
      </w:r>
      <w:r w:rsidR="00C232A2" w:rsidRPr="00C232A2">
        <w:rPr>
          <w:szCs w:val="22"/>
          <w:lang w:val="en-AU" w:eastAsia="en-GB" w:bidi="ar-SA"/>
        </w:rPr>
        <w:t>t</w:t>
      </w:r>
      <w:r w:rsidRPr="00C232A2">
        <w:rPr>
          <w:szCs w:val="22"/>
          <w:lang w:val="en-AU" w:eastAsia="en-GB" w:bidi="ar-SA"/>
        </w:rPr>
        <w:t xml:space="preserve">able to </w:t>
      </w:r>
      <w:r w:rsidR="00C232A2" w:rsidRPr="00423B35">
        <w:rPr>
          <w:szCs w:val="22"/>
        </w:rPr>
        <w:t xml:space="preserve">subsection </w:t>
      </w:r>
      <w:r w:rsidR="00C232A2" w:rsidRPr="00423B35">
        <w:rPr>
          <w:szCs w:val="22"/>
          <w:lang w:bidi="ar-SA"/>
        </w:rPr>
        <w:t>1.5.3—3</w:t>
      </w:r>
      <w:r w:rsidR="00C232A2" w:rsidRPr="00423B35">
        <w:rPr>
          <w:szCs w:val="22"/>
        </w:rPr>
        <w:t>(2)</w:t>
      </w:r>
      <w:r w:rsidRPr="00C232A2">
        <w:rPr>
          <w:szCs w:val="22"/>
          <w:lang w:val="en-AU" w:eastAsia="en-GB" w:bidi="ar-SA"/>
        </w:rPr>
        <w:t>.</w:t>
      </w:r>
    </w:p>
    <w:p w14:paraId="6EF6E079" w14:textId="77777777" w:rsidR="00AF06FC" w:rsidRDefault="00AF06FC" w:rsidP="00AF06FC">
      <w:pPr>
        <w:rPr>
          <w:lang w:val="en-AU" w:eastAsia="en-GB" w:bidi="ar-SA"/>
        </w:rPr>
      </w:pPr>
    </w:p>
    <w:p w14:paraId="6EF6E07A" w14:textId="77777777"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EF6E07B" w14:textId="77777777" w:rsidR="00AF06FC" w:rsidRDefault="00AF06FC" w:rsidP="00AF06FC">
      <w:pPr>
        <w:rPr>
          <w:lang w:val="en-AU" w:eastAsia="en-GB" w:bidi="ar-SA"/>
        </w:rPr>
      </w:pPr>
    </w:p>
    <w:p w14:paraId="6EF6E07C" w14:textId="069FB9A0"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variation to </w:t>
      </w:r>
      <w:r w:rsidR="007C4905">
        <w:rPr>
          <w:rFonts w:eastAsia="Calibri" w:cs="Arial"/>
          <w:bCs/>
          <w:szCs w:val="22"/>
          <w:lang w:val="en-AU" w:bidi="ar-SA"/>
        </w:rPr>
        <w:t xml:space="preserve">a </w:t>
      </w:r>
      <w:r w:rsidRPr="00D13E34">
        <w:rPr>
          <w:rFonts w:eastAsia="Calibri" w:cs="Arial"/>
          <w:bCs/>
          <w:szCs w:val="22"/>
          <w:lang w:val="en-AU" w:bidi="ar-SA"/>
        </w:rPr>
        <w:t>food regulatory measure do</w:t>
      </w:r>
      <w:r w:rsidR="007C4905">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6EF6E07D" w14:textId="77777777" w:rsidR="00AF06FC" w:rsidRDefault="00AF06FC" w:rsidP="00AF06FC">
      <w:pPr>
        <w:rPr>
          <w:lang w:val="en-AU" w:eastAsia="en-GB" w:bidi="ar-SA"/>
        </w:rPr>
      </w:pPr>
    </w:p>
    <w:p w14:paraId="6EF6E07E" w14:textId="77777777"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14:paraId="6EF6E07F" w14:textId="77777777" w:rsidR="00AF06FC" w:rsidRDefault="00AF06FC" w:rsidP="00AF06FC">
      <w:pPr>
        <w:rPr>
          <w:lang w:val="en-AU" w:eastAsia="en-GB" w:bidi="ar-SA"/>
        </w:rPr>
      </w:pPr>
    </w:p>
    <w:p w14:paraId="6EF6E080" w14:textId="107AF01A" w:rsidR="001967B8" w:rsidRPr="001967B8" w:rsidRDefault="001967B8" w:rsidP="001967B8">
      <w:r w:rsidRPr="001967B8">
        <w:rPr>
          <w:szCs w:val="22"/>
        </w:rPr>
        <w:t>In accordance with the procedure in Division 1</w:t>
      </w:r>
      <w:r w:rsidRPr="001967B8">
        <w:rPr>
          <w:color w:val="FF0000"/>
          <w:szCs w:val="22"/>
        </w:rPr>
        <w:t xml:space="preserve"> </w:t>
      </w:r>
      <w:r w:rsidRPr="001967B8">
        <w:rPr>
          <w:szCs w:val="22"/>
        </w:rPr>
        <w:t>of Part 3</w:t>
      </w:r>
      <w:r w:rsidRPr="001967B8">
        <w:rPr>
          <w:color w:val="FF0000"/>
          <w:szCs w:val="22"/>
        </w:rPr>
        <w:t xml:space="preserve"> </w:t>
      </w:r>
      <w:r w:rsidRPr="001967B8">
        <w:rPr>
          <w:szCs w:val="22"/>
        </w:rPr>
        <w:t xml:space="preserve">of the FSANZ Act, </w:t>
      </w:r>
      <w:r w:rsidRPr="001967B8">
        <w:rPr>
          <w:rFonts w:eastAsia="Calibri" w:cs="Arial"/>
          <w:bCs/>
          <w:szCs w:val="22"/>
          <w:lang w:bidi="ar-SA"/>
        </w:rPr>
        <w:t>the Authority</w:t>
      </w:r>
      <w:r w:rsidRPr="001967B8">
        <w:rPr>
          <w:szCs w:val="22"/>
        </w:rPr>
        <w:t>’s consideration of Application</w:t>
      </w:r>
      <w:r w:rsidRPr="001967B8">
        <w:rPr>
          <w:color w:val="FF0000"/>
          <w:szCs w:val="22"/>
        </w:rPr>
        <w:t xml:space="preserve"> </w:t>
      </w:r>
      <w:r>
        <w:rPr>
          <w:szCs w:val="22"/>
        </w:rPr>
        <w:t>A1</w:t>
      </w:r>
      <w:r w:rsidR="00C40C8E">
        <w:rPr>
          <w:szCs w:val="22"/>
        </w:rPr>
        <w:t>115</w:t>
      </w:r>
      <w:r w:rsidRPr="001967B8">
        <w:rPr>
          <w:szCs w:val="22"/>
        </w:rPr>
        <w:t xml:space="preserve"> will include one round of public consultation following an assessment and the preparation of a draft variation. </w:t>
      </w:r>
    </w:p>
    <w:p w14:paraId="6EF6E081" w14:textId="77777777" w:rsidR="001967B8" w:rsidRPr="001967B8" w:rsidRDefault="001967B8" w:rsidP="001967B8"/>
    <w:p w14:paraId="6EF6E082" w14:textId="77777777" w:rsidR="001967B8" w:rsidRPr="001967B8" w:rsidRDefault="001967B8" w:rsidP="001967B8">
      <w:pPr>
        <w:widowControl/>
        <w:autoSpaceDE w:val="0"/>
        <w:autoSpaceDN w:val="0"/>
        <w:adjustRightInd w:val="0"/>
        <w:rPr>
          <w:rFonts w:cs="Arial"/>
          <w:szCs w:val="22"/>
        </w:rPr>
      </w:pPr>
      <w:r w:rsidRPr="001967B8">
        <w:rPr>
          <w:rFonts w:eastAsia="Calibri" w:cs="Arial"/>
          <w:bCs/>
          <w:szCs w:val="22"/>
          <w:lang w:bidi="ar-SA"/>
        </w:rPr>
        <w:t xml:space="preserve">A Regulation Impact Statement (RIS) was not required because the proposed variation to Standard 1.5.3 </w:t>
      </w:r>
      <w:r w:rsidRPr="001967B8">
        <w:t xml:space="preserve">is likely to have a minor impact on business and individuals and is deemed to be </w:t>
      </w:r>
      <w:r w:rsidR="00896DE2">
        <w:t>deregulatory in nature</w:t>
      </w:r>
      <w:r w:rsidRPr="001967B8">
        <w:t xml:space="preserve">. </w:t>
      </w:r>
    </w:p>
    <w:p w14:paraId="6EF6E083" w14:textId="77777777" w:rsidR="00553969" w:rsidRDefault="00553969" w:rsidP="00553969">
      <w:pPr>
        <w:widowControl/>
        <w:rPr>
          <w:rFonts w:eastAsiaTheme="minorHAnsi" w:cs="Arial"/>
          <w:b/>
          <w:bCs/>
          <w:szCs w:val="22"/>
          <w:lang w:val="en-AU" w:bidi="ar-SA"/>
        </w:rPr>
      </w:pPr>
    </w:p>
    <w:p w14:paraId="6EF6E084" w14:textId="77777777"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EF6E085" w14:textId="77777777" w:rsidR="00553969" w:rsidRDefault="00553969" w:rsidP="00553969">
      <w:pPr>
        <w:rPr>
          <w:rFonts w:eastAsiaTheme="minorHAnsi"/>
          <w:lang w:val="en-AU" w:bidi="ar-SA"/>
        </w:rPr>
      </w:pPr>
    </w:p>
    <w:p w14:paraId="6EF6E086" w14:textId="77777777"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14:paraId="6EF6E087" w14:textId="77777777" w:rsidR="00553969" w:rsidRDefault="00553969" w:rsidP="00553969">
      <w:pPr>
        <w:rPr>
          <w:rFonts w:eastAsiaTheme="minorHAnsi"/>
          <w:lang w:val="en-AU" w:bidi="ar-SA"/>
        </w:rPr>
      </w:pPr>
    </w:p>
    <w:p w14:paraId="6EF6E088" w14:textId="5759CCAB"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14:paraId="6EF6E089" w14:textId="77777777" w:rsidR="00294BAD" w:rsidRPr="00AD344F" w:rsidRDefault="00294BAD" w:rsidP="00AF06FC">
      <w:pPr>
        <w:rPr>
          <w:b/>
        </w:rPr>
      </w:pPr>
    </w:p>
    <w:p w14:paraId="6EF6E08A" w14:textId="427E38B4" w:rsidR="00E76DC9" w:rsidRDefault="00381C83" w:rsidP="007C174F">
      <w:r>
        <w:rPr>
          <w:lang w:eastAsia="en-GB" w:bidi="ar-SA"/>
        </w:rPr>
        <w:t>The variation permit</w:t>
      </w:r>
      <w:r w:rsidR="007C4905">
        <w:rPr>
          <w:lang w:eastAsia="en-GB" w:bidi="ar-SA"/>
        </w:rPr>
        <w:t>s</w:t>
      </w:r>
      <w:r w:rsidR="005A7510" w:rsidRPr="005A7510">
        <w:rPr>
          <w:lang w:eastAsia="en-GB" w:bidi="ar-SA"/>
        </w:rPr>
        <w:t xml:space="preserve"> the irradiation of </w:t>
      </w:r>
      <w:r w:rsidR="0063055A">
        <w:rPr>
          <w:lang w:val="en-AU" w:eastAsia="en-GB" w:bidi="ar-SA"/>
        </w:rPr>
        <w:t>raspberries and blueberries</w:t>
      </w:r>
      <w:r w:rsidR="005C7D00">
        <w:rPr>
          <w:lang w:val="en-AU" w:eastAsia="en-GB" w:bidi="ar-SA"/>
        </w:rPr>
        <w:t xml:space="preserve"> </w:t>
      </w:r>
      <w:r w:rsidR="005A7510" w:rsidRPr="0025791D">
        <w:rPr>
          <w:lang w:eastAsia="en-GB" w:bidi="ar-SA"/>
        </w:rPr>
        <w:t>b</w:t>
      </w:r>
      <w:r w:rsidR="004E0CF4" w:rsidRPr="0025791D">
        <w:rPr>
          <w:lang w:eastAsia="en-GB" w:bidi="ar-SA"/>
        </w:rPr>
        <w:t>y</w:t>
      </w:r>
      <w:r w:rsidR="004E0CF4">
        <w:rPr>
          <w:lang w:eastAsia="en-GB" w:bidi="ar-SA"/>
        </w:rPr>
        <w:t xml:space="preserve"> adding these commodities </w:t>
      </w:r>
      <w:r w:rsidR="005A7510" w:rsidRPr="005A7510">
        <w:rPr>
          <w:lang w:eastAsia="en-GB" w:bidi="ar-SA"/>
        </w:rPr>
        <w:t xml:space="preserve">to </w:t>
      </w:r>
      <w:r w:rsidR="007C4905">
        <w:rPr>
          <w:lang w:eastAsia="en-GB" w:bidi="ar-SA"/>
        </w:rPr>
        <w:t xml:space="preserve">the </w:t>
      </w:r>
      <w:r w:rsidR="00C232A2" w:rsidRPr="00C232A2">
        <w:rPr>
          <w:szCs w:val="22"/>
          <w:lang w:val="en-AU" w:eastAsia="en-GB" w:bidi="ar-SA"/>
        </w:rPr>
        <w:t xml:space="preserve">table to </w:t>
      </w:r>
      <w:r w:rsidR="00C232A2" w:rsidRPr="00D51979">
        <w:rPr>
          <w:szCs w:val="22"/>
        </w:rPr>
        <w:t xml:space="preserve">subsection </w:t>
      </w:r>
      <w:r w:rsidR="00C232A2" w:rsidRPr="00D51979">
        <w:rPr>
          <w:szCs w:val="22"/>
          <w:lang w:bidi="ar-SA"/>
        </w:rPr>
        <w:t>1.5.3—3</w:t>
      </w:r>
      <w:r w:rsidR="00C232A2" w:rsidRPr="00D51979">
        <w:rPr>
          <w:szCs w:val="22"/>
        </w:rPr>
        <w:t>(2)</w:t>
      </w:r>
      <w:r w:rsidR="00C232A2">
        <w:rPr>
          <w:szCs w:val="22"/>
        </w:rPr>
        <w:t xml:space="preserve"> </w:t>
      </w:r>
      <w:r w:rsidR="005A7510" w:rsidRPr="005A7510">
        <w:rPr>
          <w:lang w:eastAsia="en-GB" w:bidi="ar-SA"/>
        </w:rPr>
        <w:t xml:space="preserve">with </w:t>
      </w:r>
      <w:r w:rsidR="005A7510" w:rsidRPr="005A7510">
        <w:t xml:space="preserve">a minimum dose of 150 </w:t>
      </w:r>
      <w:proofErr w:type="spellStart"/>
      <w:r w:rsidR="005A7510" w:rsidRPr="005A7510">
        <w:t>Gy</w:t>
      </w:r>
      <w:proofErr w:type="spellEnd"/>
      <w:r w:rsidR="005A7510" w:rsidRPr="005A7510">
        <w:t xml:space="preserve"> and</w:t>
      </w:r>
      <w:r w:rsidR="005A7510">
        <w:t xml:space="preserve"> a maximum dose of 1 </w:t>
      </w:r>
      <w:proofErr w:type="spellStart"/>
      <w:r w:rsidR="005A7510">
        <w:t>kGy</w:t>
      </w:r>
      <w:proofErr w:type="spellEnd"/>
      <w:r w:rsidR="005A7510">
        <w:t>.</w:t>
      </w:r>
    </w:p>
    <w:sectPr w:rsidR="00E76DC9" w:rsidSect="00A977FC">
      <w:footerReference w:type="even" r:id="rId28"/>
      <w:footerReference w:type="default" r:id="rId29"/>
      <w:headerReference w:type="firs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C26B4" w14:textId="77777777" w:rsidR="001F41D5" w:rsidRDefault="001F41D5">
      <w:r>
        <w:separator/>
      </w:r>
    </w:p>
  </w:endnote>
  <w:endnote w:type="continuationSeparator" w:id="0">
    <w:p w14:paraId="139A20EF" w14:textId="77777777" w:rsidR="001F41D5" w:rsidRDefault="001F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78065" w14:textId="77777777" w:rsidR="00957E9F" w:rsidRDefault="00957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4311"/>
      <w:docPartObj>
        <w:docPartGallery w:val="Page Numbers (Bottom of Page)"/>
        <w:docPartUnique/>
      </w:docPartObj>
    </w:sdtPr>
    <w:sdtEndPr>
      <w:rPr>
        <w:noProof/>
      </w:rPr>
    </w:sdtEndPr>
    <w:sdtContent>
      <w:p w14:paraId="6EF6E093" w14:textId="77777777" w:rsidR="00C90219" w:rsidRPr="00537675" w:rsidRDefault="00C90219" w:rsidP="00537675">
        <w:pPr>
          <w:pStyle w:val="Footer"/>
          <w:jc w:val="center"/>
        </w:pPr>
        <w:r>
          <w:fldChar w:fldCharType="begin"/>
        </w:r>
        <w:r>
          <w:instrText xml:space="preserve"> PAGE   \* MERGEFORMAT </w:instrText>
        </w:r>
        <w:r>
          <w:fldChar w:fldCharType="separate"/>
        </w:r>
        <w:r w:rsidR="0091371B">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BD1F6" w14:textId="77777777" w:rsidR="00957E9F" w:rsidRDefault="00957E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A3418" w14:textId="77777777" w:rsidR="00C90219" w:rsidRDefault="00C9021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7D4DA4" w14:textId="77777777" w:rsidR="00C90219" w:rsidRDefault="00C902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D5575" w14:textId="77777777" w:rsidR="00C90219" w:rsidRDefault="00C9021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371B">
      <w:rPr>
        <w:rStyle w:val="PageNumber"/>
        <w:noProof/>
      </w:rPr>
      <w:t>2</w:t>
    </w:r>
    <w:r>
      <w:rPr>
        <w:rStyle w:val="PageNumber"/>
      </w:rPr>
      <w:fldChar w:fldCharType="end"/>
    </w:r>
  </w:p>
  <w:p w14:paraId="631458B2" w14:textId="77777777" w:rsidR="00C90219" w:rsidRDefault="00C902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D9E5E" w14:textId="77777777" w:rsidR="001F41D5" w:rsidRDefault="001F41D5">
      <w:r>
        <w:separator/>
      </w:r>
    </w:p>
  </w:footnote>
  <w:footnote w:type="continuationSeparator" w:id="0">
    <w:p w14:paraId="4C23E644" w14:textId="77777777" w:rsidR="001F41D5" w:rsidRDefault="001F41D5">
      <w:r>
        <w:continuationSeparator/>
      </w:r>
    </w:p>
  </w:footnote>
  <w:footnote w:id="1">
    <w:p w14:paraId="6EF6E095" w14:textId="77777777" w:rsidR="00C90219" w:rsidRPr="008979BB" w:rsidRDefault="00C90219">
      <w:pPr>
        <w:pStyle w:val="FootnoteText"/>
        <w:rPr>
          <w:sz w:val="18"/>
          <w:szCs w:val="18"/>
          <w:lang w:val="en-AU"/>
        </w:rPr>
      </w:pPr>
      <w:r w:rsidRPr="008979BB">
        <w:rPr>
          <w:rStyle w:val="FootnoteReference"/>
          <w:sz w:val="18"/>
          <w:szCs w:val="18"/>
        </w:rPr>
        <w:footnoteRef/>
      </w:r>
      <w:r w:rsidRPr="008979BB">
        <w:rPr>
          <w:sz w:val="18"/>
          <w:szCs w:val="18"/>
        </w:rPr>
        <w:t xml:space="preserve"> A phytosanitary measure is any legislation, regulation or official procedure having the purpose to prevent the introduction and/or spread of quarantine pests, or to limit the economic impact of regulated non-quarantine pests.</w:t>
      </w:r>
    </w:p>
  </w:footnote>
  <w:footnote w:id="2">
    <w:p w14:paraId="4ADFFA53" w14:textId="77777777" w:rsidR="00C90219" w:rsidRPr="00697494" w:rsidRDefault="00C90219" w:rsidP="005E14B2">
      <w:pPr>
        <w:pStyle w:val="FootnoteText"/>
        <w:rPr>
          <w:szCs w:val="18"/>
          <w:lang w:val="en-AU"/>
        </w:rPr>
      </w:pPr>
      <w:r w:rsidRPr="00697494">
        <w:rPr>
          <w:rStyle w:val="FootnoteReference"/>
          <w:szCs w:val="18"/>
        </w:rPr>
        <w:footnoteRef/>
      </w:r>
      <w:r w:rsidRPr="00697494">
        <w:rPr>
          <w:szCs w:val="18"/>
        </w:rPr>
        <w:t xml:space="preserve"> </w:t>
      </w:r>
      <w:r w:rsidRPr="00697494">
        <w:rPr>
          <w:szCs w:val="18"/>
          <w:lang w:val="en-AU"/>
        </w:rPr>
        <w:t xml:space="preserve">In Canada, permission to irradiate beef, poultry, shrimp, prawns and mangoes are still in the process of Final Approval. </w:t>
      </w:r>
    </w:p>
  </w:footnote>
  <w:footnote w:id="3">
    <w:p w14:paraId="0D931746" w14:textId="77777777" w:rsidR="00C90219" w:rsidRPr="001930D4" w:rsidRDefault="00C90219" w:rsidP="005E14B2">
      <w:pPr>
        <w:pStyle w:val="FootnoteText"/>
        <w:rPr>
          <w:szCs w:val="18"/>
          <w:lang w:val="en-AU"/>
        </w:rPr>
      </w:pPr>
      <w:r w:rsidRPr="001930D4">
        <w:rPr>
          <w:rStyle w:val="FootnoteReference"/>
          <w:szCs w:val="18"/>
        </w:rPr>
        <w:footnoteRef/>
      </w:r>
      <w:r w:rsidRPr="001930D4">
        <w:rPr>
          <w:szCs w:val="18"/>
        </w:rPr>
        <w:t xml:space="preserve"> </w:t>
      </w:r>
      <w:r w:rsidRPr="001930D4">
        <w:rPr>
          <w:szCs w:val="18"/>
          <w:lang w:val="en-AU"/>
        </w:rPr>
        <w:t>In the US</w:t>
      </w:r>
      <w:r>
        <w:rPr>
          <w:szCs w:val="18"/>
          <w:lang w:val="en-AU"/>
        </w:rPr>
        <w:t>A</w:t>
      </w:r>
      <w:r w:rsidRPr="001930D4">
        <w:rPr>
          <w:szCs w:val="18"/>
          <w:lang w:val="en-AU"/>
        </w:rPr>
        <w:t>, food irradiation is considered as a food additive under their legislation.</w:t>
      </w:r>
    </w:p>
  </w:footnote>
  <w:footnote w:id="4">
    <w:p w14:paraId="5EF09917" w14:textId="77777777" w:rsidR="00C90219" w:rsidRPr="002D2567" w:rsidRDefault="00C90219" w:rsidP="005E14B2">
      <w:pPr>
        <w:pStyle w:val="FootnoteText"/>
        <w:rPr>
          <w:szCs w:val="18"/>
        </w:rPr>
      </w:pPr>
      <w:r w:rsidRPr="004139CF">
        <w:rPr>
          <w:rStyle w:val="FootnoteReference"/>
          <w:szCs w:val="18"/>
        </w:rPr>
        <w:footnoteRef/>
      </w:r>
      <w:r w:rsidRPr="004139CF">
        <w:rPr>
          <w:szCs w:val="18"/>
        </w:rPr>
        <w:t xml:space="preserve"> </w:t>
      </w:r>
      <w:hyperlink r:id="rId1" w:history="1">
        <w:r w:rsidRPr="0047463D">
          <w:rPr>
            <w:rStyle w:val="Hyperlink"/>
            <w:rFonts w:eastAsiaTheme="majorEastAsia"/>
            <w:szCs w:val="18"/>
          </w:rPr>
          <w:t>http://www.codexalimentarius.net/download/standards/16/CXS_106e.pdf</w:t>
        </w:r>
      </w:hyperlink>
    </w:p>
  </w:footnote>
  <w:footnote w:id="5">
    <w:p w14:paraId="6EF6E098" w14:textId="77777777" w:rsidR="00C90219" w:rsidRPr="008F457F" w:rsidRDefault="00C90219" w:rsidP="007139CC">
      <w:pPr>
        <w:pStyle w:val="FootnoteText"/>
        <w:rPr>
          <w:sz w:val="18"/>
          <w:szCs w:val="18"/>
          <w:lang w:val="en-AU"/>
        </w:rPr>
      </w:pPr>
      <w:r>
        <w:rPr>
          <w:rStyle w:val="FootnoteReference"/>
        </w:rPr>
        <w:footnoteRef/>
      </w:r>
      <w:r>
        <w:t xml:space="preserve"> </w:t>
      </w:r>
      <w:hyperlink r:id="rId2" w:history="1">
        <w:r w:rsidRPr="008F457F">
          <w:rPr>
            <w:rStyle w:val="Hyperlink"/>
            <w:sz w:val="18"/>
            <w:szCs w:val="18"/>
          </w:rPr>
          <w:t>http://www.foodstandards.gov.au/code/applications/Pages/applicationa443irradiationoftropicalfruit/Default.aspx</w:t>
        </w:r>
      </w:hyperlink>
    </w:p>
  </w:footnote>
  <w:footnote w:id="6">
    <w:p w14:paraId="6EF6E099" w14:textId="77777777" w:rsidR="00C90219" w:rsidRPr="008F457F" w:rsidRDefault="00C90219" w:rsidP="007139CC">
      <w:pPr>
        <w:pStyle w:val="FootnoteText"/>
        <w:rPr>
          <w:sz w:val="18"/>
          <w:szCs w:val="18"/>
          <w:lang w:val="en-AU"/>
        </w:rPr>
      </w:pPr>
      <w:r w:rsidRPr="008F457F">
        <w:rPr>
          <w:rStyle w:val="FootnoteReference"/>
          <w:sz w:val="18"/>
          <w:szCs w:val="18"/>
        </w:rPr>
        <w:footnoteRef/>
      </w:r>
      <w:r w:rsidRPr="008F457F">
        <w:rPr>
          <w:sz w:val="18"/>
          <w:szCs w:val="18"/>
        </w:rPr>
        <w:t xml:space="preserve"> </w:t>
      </w:r>
      <w:hyperlink r:id="rId3" w:history="1">
        <w:r w:rsidRPr="008F457F">
          <w:rPr>
            <w:rStyle w:val="Hyperlink"/>
            <w:sz w:val="18"/>
            <w:szCs w:val="18"/>
          </w:rPr>
          <w:t>http://www.foodstandards.gov.au/code/applications/Pages/applicationa1038irra4655.aspx</w:t>
        </w:r>
      </w:hyperlink>
    </w:p>
  </w:footnote>
  <w:footnote w:id="7">
    <w:p w14:paraId="6EF6E09A" w14:textId="77777777" w:rsidR="00C90219" w:rsidRPr="008F457F" w:rsidRDefault="00C90219" w:rsidP="007139CC">
      <w:pPr>
        <w:pStyle w:val="FootnoteText"/>
        <w:rPr>
          <w:sz w:val="18"/>
          <w:szCs w:val="18"/>
          <w:lang w:val="en-AU"/>
        </w:rPr>
      </w:pPr>
      <w:r w:rsidRPr="008F457F">
        <w:rPr>
          <w:rStyle w:val="FootnoteReference"/>
          <w:sz w:val="18"/>
          <w:szCs w:val="18"/>
        </w:rPr>
        <w:footnoteRef/>
      </w:r>
      <w:r w:rsidRPr="008F457F">
        <w:rPr>
          <w:sz w:val="18"/>
          <w:szCs w:val="18"/>
        </w:rPr>
        <w:t xml:space="preserve"> </w:t>
      </w:r>
      <w:hyperlink r:id="rId4" w:history="1">
        <w:r w:rsidRPr="008F457F">
          <w:rPr>
            <w:rStyle w:val="Hyperlink"/>
            <w:sz w:val="18"/>
            <w:szCs w:val="18"/>
          </w:rPr>
          <w:t>http://www.foodstandards.gov.au/code/applications/Pages/applicationa1069irra5511.aspx</w:t>
        </w:r>
      </w:hyperlink>
    </w:p>
  </w:footnote>
  <w:footnote w:id="8">
    <w:p w14:paraId="4E7AF5F5" w14:textId="1687088B" w:rsidR="00C90219" w:rsidRPr="008F457F" w:rsidRDefault="00C90219">
      <w:pPr>
        <w:pStyle w:val="FootnoteText"/>
        <w:rPr>
          <w:sz w:val="18"/>
          <w:szCs w:val="18"/>
        </w:rPr>
      </w:pPr>
      <w:r w:rsidRPr="008F457F">
        <w:rPr>
          <w:rStyle w:val="FootnoteReference"/>
          <w:sz w:val="18"/>
          <w:szCs w:val="18"/>
        </w:rPr>
        <w:footnoteRef/>
      </w:r>
      <w:r w:rsidRPr="008F457F">
        <w:rPr>
          <w:sz w:val="18"/>
          <w:szCs w:val="18"/>
        </w:rPr>
        <w:t xml:space="preserve"> </w:t>
      </w:r>
      <w:hyperlink r:id="rId5" w:history="1">
        <w:r w:rsidRPr="008F457F">
          <w:rPr>
            <w:rStyle w:val="Hyperlink"/>
            <w:sz w:val="18"/>
            <w:szCs w:val="18"/>
          </w:rPr>
          <w:t>http://www.foodstandards.gov.au/code/applications/Pages/A1092-Irradiation.aspx</w:t>
        </w:r>
      </w:hyperlink>
    </w:p>
  </w:footnote>
  <w:footnote w:id="9">
    <w:p w14:paraId="6EF6E09B" w14:textId="77777777" w:rsidR="00C90219" w:rsidRPr="008F457F" w:rsidRDefault="00C90219">
      <w:pPr>
        <w:pStyle w:val="FootnoteText"/>
        <w:rPr>
          <w:sz w:val="18"/>
          <w:szCs w:val="18"/>
          <w:lang w:val="en-AU"/>
        </w:rPr>
      </w:pPr>
      <w:r w:rsidRPr="008F457F">
        <w:rPr>
          <w:rStyle w:val="FootnoteReference"/>
          <w:sz w:val="18"/>
          <w:szCs w:val="18"/>
        </w:rPr>
        <w:footnoteRef/>
      </w:r>
      <w:r w:rsidRPr="008F457F">
        <w:rPr>
          <w:sz w:val="18"/>
          <w:szCs w:val="18"/>
        </w:rPr>
        <w:t xml:space="preserve"> </w:t>
      </w:r>
      <w:hyperlink r:id="rId6" w:history="1">
        <w:r w:rsidRPr="008F457F">
          <w:rPr>
            <w:rStyle w:val="Hyperlink"/>
            <w:sz w:val="18"/>
            <w:szCs w:val="18"/>
          </w:rPr>
          <w:t>http://www.foodstandards.gov.au/publications/Pages/Nutritional-impact-of-phytosanitary-irradiation-of-fruits-and-vegetables.aspx</w:t>
        </w:r>
      </w:hyperlink>
    </w:p>
  </w:footnote>
  <w:footnote w:id="10">
    <w:p w14:paraId="2B3628C8" w14:textId="2F603474" w:rsidR="00C90219" w:rsidRPr="008F1EEC" w:rsidRDefault="00C90219">
      <w:pPr>
        <w:pStyle w:val="FootnoteText"/>
        <w:rPr>
          <w:sz w:val="18"/>
          <w:szCs w:val="18"/>
          <w:lang w:val="en-AU"/>
        </w:rPr>
      </w:pPr>
      <w:r>
        <w:rPr>
          <w:rStyle w:val="FootnoteReference"/>
        </w:rPr>
        <w:footnoteRef/>
      </w:r>
      <w:r>
        <w:t xml:space="preserve"> </w:t>
      </w:r>
      <w:proofErr w:type="spellStart"/>
      <w:r w:rsidRPr="008F1EEC">
        <w:rPr>
          <w:sz w:val="18"/>
          <w:szCs w:val="18"/>
        </w:rPr>
        <w:t>Alkylcyclobutanones</w:t>
      </w:r>
      <w:proofErr w:type="spellEnd"/>
      <w:r w:rsidRPr="008F1EEC">
        <w:rPr>
          <w:sz w:val="18"/>
          <w:szCs w:val="18"/>
        </w:rPr>
        <w:t xml:space="preserve"> are considered to be uniquely formed during food irradiation at levels dependent on the lipid content of the food.</w:t>
      </w:r>
    </w:p>
  </w:footnote>
  <w:footnote w:id="11">
    <w:p w14:paraId="57310972" w14:textId="02630CCE" w:rsidR="00C90219" w:rsidRDefault="00C90219">
      <w:pPr>
        <w:pStyle w:val="FootnoteText"/>
      </w:pPr>
      <w:r>
        <w:rPr>
          <w:rStyle w:val="FootnoteReference"/>
        </w:rPr>
        <w:footnoteRef/>
      </w:r>
      <w:r>
        <w:t xml:space="preserve"> </w:t>
      </w:r>
      <w:hyperlink r:id="rId7" w:history="1">
        <w:r w:rsidRPr="004361D7">
          <w:rPr>
            <w:rStyle w:val="Hyperlink"/>
          </w:rPr>
          <w:t>http://www.fda.gov/AnimalVeterinary/SafetyHealth/ProductSafetyInformation/ucm360951.htm</w:t>
        </w:r>
      </w:hyperlink>
    </w:p>
    <w:p w14:paraId="113C4588" w14:textId="77777777" w:rsidR="00C90219" w:rsidRPr="00D2490D" w:rsidRDefault="00C90219">
      <w:pPr>
        <w:pStyle w:val="FootnoteText"/>
        <w:rPr>
          <w:lang w:val="en-AU"/>
        </w:rPr>
      </w:pPr>
    </w:p>
  </w:footnote>
  <w:footnote w:id="12">
    <w:p w14:paraId="70366E34" w14:textId="16AC1F88" w:rsidR="00C90219" w:rsidRPr="008E74D1" w:rsidRDefault="00C90219">
      <w:pPr>
        <w:pStyle w:val="FootnoteText"/>
        <w:rPr>
          <w:lang w:val="en-AU"/>
        </w:rPr>
      </w:pPr>
      <w:r>
        <w:rPr>
          <w:rStyle w:val="FootnoteReference"/>
        </w:rPr>
        <w:footnoteRef/>
      </w:r>
      <w:r>
        <w:t xml:space="preserve"> </w:t>
      </w:r>
      <w:hyperlink r:id="rId8" w:history="1">
        <w:r w:rsidRPr="008E74D1">
          <w:rPr>
            <w:rStyle w:val="Hyperlink"/>
            <w:sz w:val="18"/>
          </w:rPr>
          <w:t>http://www.foodstandards.gov.au/consumer/labelling/review/Pages/Labelling-review-recommendation-34irradiation-labelling.aspx</w:t>
        </w:r>
      </w:hyperlink>
    </w:p>
  </w:footnote>
  <w:footnote w:id="13">
    <w:p w14:paraId="6EF6E09C" w14:textId="77777777" w:rsidR="00C90219" w:rsidRPr="00291224" w:rsidRDefault="00C90219" w:rsidP="00291224">
      <w:pPr>
        <w:pStyle w:val="Footnote"/>
        <w:rPr>
          <w:szCs w:val="18"/>
          <w:lang w:val="en-AU"/>
        </w:rPr>
      </w:pPr>
      <w:r w:rsidRPr="00291224">
        <w:rPr>
          <w:rStyle w:val="FootnoteReference"/>
          <w:szCs w:val="18"/>
        </w:rPr>
        <w:footnoteRef/>
      </w:r>
      <w:r w:rsidRPr="00291224">
        <w:rPr>
          <w:szCs w:val="18"/>
        </w:rPr>
        <w:t xml:space="preserve"> </w:t>
      </w:r>
      <w:r w:rsidRPr="00291224">
        <w:rPr>
          <w:szCs w:val="18"/>
          <w:lang w:val="en-AU"/>
        </w:rPr>
        <w:t>Now known as the</w:t>
      </w:r>
      <w:r w:rsidRPr="00291224">
        <w:rPr>
          <w:rFonts w:cs="Helvetica"/>
          <w:szCs w:val="18"/>
          <w:lang w:val="en-AU"/>
        </w:rPr>
        <w:t xml:space="preserve"> Australia and New Zealand Ministerial Forum on Food Regulation (convening as the Australia and New Zealand Food Regulation Ministerial Council)</w:t>
      </w:r>
    </w:p>
  </w:footnote>
  <w:footnote w:id="14">
    <w:p w14:paraId="6EF6E09E" w14:textId="77777777" w:rsidR="00C90219" w:rsidRPr="00A011A2" w:rsidRDefault="00C90219" w:rsidP="00862F4D">
      <w:pPr>
        <w:pStyle w:val="FootnoteText"/>
        <w:rPr>
          <w:sz w:val="18"/>
          <w:szCs w:val="18"/>
        </w:rPr>
      </w:pPr>
      <w:r w:rsidRPr="00A011A2">
        <w:rPr>
          <w:rStyle w:val="FootnoteReference"/>
          <w:sz w:val="18"/>
          <w:szCs w:val="18"/>
        </w:rPr>
        <w:footnoteRef/>
      </w:r>
      <w:r w:rsidRPr="00A011A2">
        <w:rPr>
          <w:sz w:val="18"/>
          <w:szCs w:val="18"/>
        </w:rPr>
        <w:t xml:space="preserve"> A phytosanitary measure is any legislation, regulation or official procedure having the purpose to prevent the introduction and/or spread of quarantine pests, or to limit the economic impact of regulated non-quarantine pests.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3097" w14:textId="77777777" w:rsidR="00957E9F" w:rsidRDefault="00957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0ED7" w14:textId="7E2A5550" w:rsidR="00C90219" w:rsidRPr="00423B35" w:rsidRDefault="00C90219" w:rsidP="009E1389">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82307" w14:textId="77777777" w:rsidR="00957E9F" w:rsidRDefault="00957E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147CE" w14:textId="77777777" w:rsidR="00C90219" w:rsidRDefault="00C9021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600C56"/>
    <w:multiLevelType w:val="hybridMultilevel"/>
    <w:tmpl w:val="E518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6B06048A"/>
    <w:multiLevelType w:val="hybridMultilevel"/>
    <w:tmpl w:val="EB06D5B0"/>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1A337B5"/>
    <w:multiLevelType w:val="hybridMultilevel"/>
    <w:tmpl w:val="C08438F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7"/>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317B"/>
    <w:rsid w:val="0000469B"/>
    <w:rsid w:val="000120D9"/>
    <w:rsid w:val="000131E7"/>
    <w:rsid w:val="00016CB6"/>
    <w:rsid w:val="00021988"/>
    <w:rsid w:val="00022DBC"/>
    <w:rsid w:val="0002387F"/>
    <w:rsid w:val="00026C80"/>
    <w:rsid w:val="00032DB0"/>
    <w:rsid w:val="00034F87"/>
    <w:rsid w:val="00035F80"/>
    <w:rsid w:val="00035FF3"/>
    <w:rsid w:val="00036BEB"/>
    <w:rsid w:val="00041618"/>
    <w:rsid w:val="00042468"/>
    <w:rsid w:val="000427B2"/>
    <w:rsid w:val="00042DC1"/>
    <w:rsid w:val="000458FB"/>
    <w:rsid w:val="00051021"/>
    <w:rsid w:val="00051ED9"/>
    <w:rsid w:val="00052B1C"/>
    <w:rsid w:val="00057181"/>
    <w:rsid w:val="000646D1"/>
    <w:rsid w:val="000647BA"/>
    <w:rsid w:val="00064B2D"/>
    <w:rsid w:val="00065F1F"/>
    <w:rsid w:val="0007466A"/>
    <w:rsid w:val="0007614A"/>
    <w:rsid w:val="00076D33"/>
    <w:rsid w:val="000778D6"/>
    <w:rsid w:val="00080BAF"/>
    <w:rsid w:val="00084E25"/>
    <w:rsid w:val="00086900"/>
    <w:rsid w:val="00086DD0"/>
    <w:rsid w:val="00090C12"/>
    <w:rsid w:val="00091CC2"/>
    <w:rsid w:val="00092BE2"/>
    <w:rsid w:val="00092C38"/>
    <w:rsid w:val="00095220"/>
    <w:rsid w:val="000960C8"/>
    <w:rsid w:val="000A27E9"/>
    <w:rsid w:val="000A3D8B"/>
    <w:rsid w:val="000A5DF8"/>
    <w:rsid w:val="000A7C82"/>
    <w:rsid w:val="000B3E40"/>
    <w:rsid w:val="000B5112"/>
    <w:rsid w:val="000B6AF2"/>
    <w:rsid w:val="000B76FC"/>
    <w:rsid w:val="000C2569"/>
    <w:rsid w:val="000C27A8"/>
    <w:rsid w:val="000D0AE3"/>
    <w:rsid w:val="000D295F"/>
    <w:rsid w:val="000D5765"/>
    <w:rsid w:val="000D6FD4"/>
    <w:rsid w:val="000D723C"/>
    <w:rsid w:val="000E0AE4"/>
    <w:rsid w:val="000E3DBC"/>
    <w:rsid w:val="000F5A68"/>
    <w:rsid w:val="000F6390"/>
    <w:rsid w:val="00106718"/>
    <w:rsid w:val="00113CE3"/>
    <w:rsid w:val="001161E2"/>
    <w:rsid w:val="00117522"/>
    <w:rsid w:val="0012328F"/>
    <w:rsid w:val="00124960"/>
    <w:rsid w:val="00125179"/>
    <w:rsid w:val="001259B6"/>
    <w:rsid w:val="00130B57"/>
    <w:rsid w:val="0013455B"/>
    <w:rsid w:val="001426B2"/>
    <w:rsid w:val="00146773"/>
    <w:rsid w:val="001520E7"/>
    <w:rsid w:val="001542D8"/>
    <w:rsid w:val="00164264"/>
    <w:rsid w:val="00171830"/>
    <w:rsid w:val="00172105"/>
    <w:rsid w:val="0017582C"/>
    <w:rsid w:val="00176022"/>
    <w:rsid w:val="00177314"/>
    <w:rsid w:val="00180C41"/>
    <w:rsid w:val="00181831"/>
    <w:rsid w:val="00182318"/>
    <w:rsid w:val="00182C4C"/>
    <w:rsid w:val="0018481E"/>
    <w:rsid w:val="00185F1E"/>
    <w:rsid w:val="0018798E"/>
    <w:rsid w:val="00195209"/>
    <w:rsid w:val="001967B8"/>
    <w:rsid w:val="00197D8D"/>
    <w:rsid w:val="001A1A75"/>
    <w:rsid w:val="001A7E9A"/>
    <w:rsid w:val="001B0B76"/>
    <w:rsid w:val="001C27A3"/>
    <w:rsid w:val="001C282C"/>
    <w:rsid w:val="001C3D2F"/>
    <w:rsid w:val="001C5295"/>
    <w:rsid w:val="001D3FBB"/>
    <w:rsid w:val="001E07CE"/>
    <w:rsid w:val="001E09FA"/>
    <w:rsid w:val="001F41D5"/>
    <w:rsid w:val="001F5B9C"/>
    <w:rsid w:val="001F74B2"/>
    <w:rsid w:val="00203540"/>
    <w:rsid w:val="00205C66"/>
    <w:rsid w:val="00210FF2"/>
    <w:rsid w:val="00211E29"/>
    <w:rsid w:val="00212EB3"/>
    <w:rsid w:val="00214006"/>
    <w:rsid w:val="002162F5"/>
    <w:rsid w:val="00221D07"/>
    <w:rsid w:val="00221E92"/>
    <w:rsid w:val="002223A4"/>
    <w:rsid w:val="00222B05"/>
    <w:rsid w:val="00225C6B"/>
    <w:rsid w:val="00226568"/>
    <w:rsid w:val="00227E4A"/>
    <w:rsid w:val="002323F7"/>
    <w:rsid w:val="00237490"/>
    <w:rsid w:val="00241712"/>
    <w:rsid w:val="002423B8"/>
    <w:rsid w:val="002432EE"/>
    <w:rsid w:val="00244EF4"/>
    <w:rsid w:val="0024520B"/>
    <w:rsid w:val="0024582E"/>
    <w:rsid w:val="00250C1C"/>
    <w:rsid w:val="002547EF"/>
    <w:rsid w:val="0025494C"/>
    <w:rsid w:val="00256D65"/>
    <w:rsid w:val="0025772E"/>
    <w:rsid w:val="00257914"/>
    <w:rsid w:val="0025791D"/>
    <w:rsid w:val="00263766"/>
    <w:rsid w:val="00265DFF"/>
    <w:rsid w:val="00271F00"/>
    <w:rsid w:val="00273620"/>
    <w:rsid w:val="00273A80"/>
    <w:rsid w:val="0027462B"/>
    <w:rsid w:val="0027508C"/>
    <w:rsid w:val="0027513D"/>
    <w:rsid w:val="0027552D"/>
    <w:rsid w:val="00276026"/>
    <w:rsid w:val="00276795"/>
    <w:rsid w:val="00277142"/>
    <w:rsid w:val="00277269"/>
    <w:rsid w:val="00280B5E"/>
    <w:rsid w:val="00280D1F"/>
    <w:rsid w:val="00280FBC"/>
    <w:rsid w:val="00283136"/>
    <w:rsid w:val="002851C8"/>
    <w:rsid w:val="0028600E"/>
    <w:rsid w:val="0028699D"/>
    <w:rsid w:val="00286DB9"/>
    <w:rsid w:val="00287020"/>
    <w:rsid w:val="00290D5A"/>
    <w:rsid w:val="00291224"/>
    <w:rsid w:val="0029204E"/>
    <w:rsid w:val="00294BAD"/>
    <w:rsid w:val="00295969"/>
    <w:rsid w:val="0029631C"/>
    <w:rsid w:val="002976FD"/>
    <w:rsid w:val="002A0194"/>
    <w:rsid w:val="002A5F8B"/>
    <w:rsid w:val="002A7F6C"/>
    <w:rsid w:val="002B0D8E"/>
    <w:rsid w:val="002B131C"/>
    <w:rsid w:val="002B37EC"/>
    <w:rsid w:val="002D3535"/>
    <w:rsid w:val="002D60C9"/>
    <w:rsid w:val="002D6809"/>
    <w:rsid w:val="002E086A"/>
    <w:rsid w:val="002E4B69"/>
    <w:rsid w:val="002E7685"/>
    <w:rsid w:val="002F6488"/>
    <w:rsid w:val="00300207"/>
    <w:rsid w:val="0030524A"/>
    <w:rsid w:val="00310E84"/>
    <w:rsid w:val="003113E4"/>
    <w:rsid w:val="00311A0C"/>
    <w:rsid w:val="00315A71"/>
    <w:rsid w:val="003213F9"/>
    <w:rsid w:val="00321A1E"/>
    <w:rsid w:val="00323DBF"/>
    <w:rsid w:val="003259C5"/>
    <w:rsid w:val="00325D27"/>
    <w:rsid w:val="003275BC"/>
    <w:rsid w:val="003309A8"/>
    <w:rsid w:val="00332B12"/>
    <w:rsid w:val="00336711"/>
    <w:rsid w:val="00340849"/>
    <w:rsid w:val="003441F1"/>
    <w:rsid w:val="00345EF1"/>
    <w:rsid w:val="0034715E"/>
    <w:rsid w:val="00347935"/>
    <w:rsid w:val="00350DBD"/>
    <w:rsid w:val="00351927"/>
    <w:rsid w:val="00351B07"/>
    <w:rsid w:val="0035451F"/>
    <w:rsid w:val="00355D47"/>
    <w:rsid w:val="0036053B"/>
    <w:rsid w:val="003614B2"/>
    <w:rsid w:val="0036268A"/>
    <w:rsid w:val="00364112"/>
    <w:rsid w:val="00364841"/>
    <w:rsid w:val="00365312"/>
    <w:rsid w:val="00371B29"/>
    <w:rsid w:val="00371D83"/>
    <w:rsid w:val="00371E42"/>
    <w:rsid w:val="00372182"/>
    <w:rsid w:val="0037520F"/>
    <w:rsid w:val="00377CC2"/>
    <w:rsid w:val="00380742"/>
    <w:rsid w:val="003809A3"/>
    <w:rsid w:val="00381C83"/>
    <w:rsid w:val="00391769"/>
    <w:rsid w:val="003953E1"/>
    <w:rsid w:val="003956B3"/>
    <w:rsid w:val="003A5B02"/>
    <w:rsid w:val="003A68BE"/>
    <w:rsid w:val="003A7725"/>
    <w:rsid w:val="003B011F"/>
    <w:rsid w:val="003B0F43"/>
    <w:rsid w:val="003B2C3C"/>
    <w:rsid w:val="003B3C9D"/>
    <w:rsid w:val="003B4EC6"/>
    <w:rsid w:val="003B78E0"/>
    <w:rsid w:val="003C4969"/>
    <w:rsid w:val="003C6409"/>
    <w:rsid w:val="003D347D"/>
    <w:rsid w:val="003D3D5A"/>
    <w:rsid w:val="003D57D9"/>
    <w:rsid w:val="003D7CCC"/>
    <w:rsid w:val="003E41D5"/>
    <w:rsid w:val="003E46BA"/>
    <w:rsid w:val="003E7D22"/>
    <w:rsid w:val="003E7F30"/>
    <w:rsid w:val="003F08E7"/>
    <w:rsid w:val="003F0A2D"/>
    <w:rsid w:val="003F5772"/>
    <w:rsid w:val="003F74C1"/>
    <w:rsid w:val="00405B1A"/>
    <w:rsid w:val="00407241"/>
    <w:rsid w:val="0040759A"/>
    <w:rsid w:val="0040761E"/>
    <w:rsid w:val="00410C76"/>
    <w:rsid w:val="00411907"/>
    <w:rsid w:val="00411D61"/>
    <w:rsid w:val="00413CA8"/>
    <w:rsid w:val="00417EE3"/>
    <w:rsid w:val="004207EB"/>
    <w:rsid w:val="00423B35"/>
    <w:rsid w:val="00423F20"/>
    <w:rsid w:val="00425292"/>
    <w:rsid w:val="0042531B"/>
    <w:rsid w:val="00435FA5"/>
    <w:rsid w:val="00436B8D"/>
    <w:rsid w:val="00437276"/>
    <w:rsid w:val="00440F9C"/>
    <w:rsid w:val="00441235"/>
    <w:rsid w:val="004419FB"/>
    <w:rsid w:val="00442BFC"/>
    <w:rsid w:val="00447E67"/>
    <w:rsid w:val="004506EB"/>
    <w:rsid w:val="00450DE4"/>
    <w:rsid w:val="00451F77"/>
    <w:rsid w:val="0045514D"/>
    <w:rsid w:val="0045556F"/>
    <w:rsid w:val="00456B54"/>
    <w:rsid w:val="004602B9"/>
    <w:rsid w:val="00460BFB"/>
    <w:rsid w:val="00464643"/>
    <w:rsid w:val="004646F8"/>
    <w:rsid w:val="004655DB"/>
    <w:rsid w:val="00470D52"/>
    <w:rsid w:val="00480BA9"/>
    <w:rsid w:val="004828D6"/>
    <w:rsid w:val="00486793"/>
    <w:rsid w:val="004908C6"/>
    <w:rsid w:val="0049151F"/>
    <w:rsid w:val="00491D18"/>
    <w:rsid w:val="00495163"/>
    <w:rsid w:val="00497D57"/>
    <w:rsid w:val="004A2037"/>
    <w:rsid w:val="004A3685"/>
    <w:rsid w:val="004A4B7A"/>
    <w:rsid w:val="004A4FDA"/>
    <w:rsid w:val="004B0622"/>
    <w:rsid w:val="004B2414"/>
    <w:rsid w:val="004B2891"/>
    <w:rsid w:val="004B7637"/>
    <w:rsid w:val="004C2CE7"/>
    <w:rsid w:val="004D30A6"/>
    <w:rsid w:val="004D77F4"/>
    <w:rsid w:val="004E0CF4"/>
    <w:rsid w:val="004E2EC6"/>
    <w:rsid w:val="004F3879"/>
    <w:rsid w:val="004F4F98"/>
    <w:rsid w:val="004F69F6"/>
    <w:rsid w:val="004F79AC"/>
    <w:rsid w:val="0050016C"/>
    <w:rsid w:val="00500A59"/>
    <w:rsid w:val="005017CF"/>
    <w:rsid w:val="0050699D"/>
    <w:rsid w:val="00512290"/>
    <w:rsid w:val="005207D8"/>
    <w:rsid w:val="00521F70"/>
    <w:rsid w:val="005227CE"/>
    <w:rsid w:val="0053464E"/>
    <w:rsid w:val="00534F83"/>
    <w:rsid w:val="00535011"/>
    <w:rsid w:val="00535599"/>
    <w:rsid w:val="005357DA"/>
    <w:rsid w:val="00537675"/>
    <w:rsid w:val="00545152"/>
    <w:rsid w:val="00547E13"/>
    <w:rsid w:val="0055013F"/>
    <w:rsid w:val="00553969"/>
    <w:rsid w:val="00562917"/>
    <w:rsid w:val="00564AD7"/>
    <w:rsid w:val="00574F0D"/>
    <w:rsid w:val="0057599D"/>
    <w:rsid w:val="005774C3"/>
    <w:rsid w:val="00582C82"/>
    <w:rsid w:val="00584DB7"/>
    <w:rsid w:val="00586228"/>
    <w:rsid w:val="005863FF"/>
    <w:rsid w:val="00592DCB"/>
    <w:rsid w:val="005940E0"/>
    <w:rsid w:val="0059498B"/>
    <w:rsid w:val="00594AE7"/>
    <w:rsid w:val="005959F7"/>
    <w:rsid w:val="005A0094"/>
    <w:rsid w:val="005A0FAA"/>
    <w:rsid w:val="005A15A6"/>
    <w:rsid w:val="005A268E"/>
    <w:rsid w:val="005A2F07"/>
    <w:rsid w:val="005A3A03"/>
    <w:rsid w:val="005A4279"/>
    <w:rsid w:val="005A7510"/>
    <w:rsid w:val="005B0F12"/>
    <w:rsid w:val="005B615C"/>
    <w:rsid w:val="005B6AF4"/>
    <w:rsid w:val="005C041A"/>
    <w:rsid w:val="005C04CB"/>
    <w:rsid w:val="005C39A2"/>
    <w:rsid w:val="005C40A8"/>
    <w:rsid w:val="005C71BA"/>
    <w:rsid w:val="005C7D00"/>
    <w:rsid w:val="005D16AD"/>
    <w:rsid w:val="005D72E1"/>
    <w:rsid w:val="005E14B2"/>
    <w:rsid w:val="005E3D35"/>
    <w:rsid w:val="005E3F25"/>
    <w:rsid w:val="005E4B5C"/>
    <w:rsid w:val="005E605A"/>
    <w:rsid w:val="005E6E16"/>
    <w:rsid w:val="005F0581"/>
    <w:rsid w:val="005F1A69"/>
    <w:rsid w:val="005F2E62"/>
    <w:rsid w:val="005F400E"/>
    <w:rsid w:val="005F45DF"/>
    <w:rsid w:val="005F7342"/>
    <w:rsid w:val="005F7BEA"/>
    <w:rsid w:val="00603A08"/>
    <w:rsid w:val="00606C88"/>
    <w:rsid w:val="00610A3C"/>
    <w:rsid w:val="00612081"/>
    <w:rsid w:val="00617BAB"/>
    <w:rsid w:val="00622570"/>
    <w:rsid w:val="0062520A"/>
    <w:rsid w:val="00625EC7"/>
    <w:rsid w:val="006278DA"/>
    <w:rsid w:val="00627BD5"/>
    <w:rsid w:val="00627F48"/>
    <w:rsid w:val="0063055A"/>
    <w:rsid w:val="00630E16"/>
    <w:rsid w:val="00633ACA"/>
    <w:rsid w:val="006342E0"/>
    <w:rsid w:val="00635D60"/>
    <w:rsid w:val="00641361"/>
    <w:rsid w:val="00641EBB"/>
    <w:rsid w:val="0064263A"/>
    <w:rsid w:val="00642A47"/>
    <w:rsid w:val="00643B25"/>
    <w:rsid w:val="00644937"/>
    <w:rsid w:val="00645B0B"/>
    <w:rsid w:val="00646FDD"/>
    <w:rsid w:val="00647AE5"/>
    <w:rsid w:val="00656968"/>
    <w:rsid w:val="00660FBE"/>
    <w:rsid w:val="0066178E"/>
    <w:rsid w:val="00663FCF"/>
    <w:rsid w:val="006652A2"/>
    <w:rsid w:val="006724FB"/>
    <w:rsid w:val="00675457"/>
    <w:rsid w:val="00677681"/>
    <w:rsid w:val="00681754"/>
    <w:rsid w:val="00682D4D"/>
    <w:rsid w:val="00683DCD"/>
    <w:rsid w:val="006937FF"/>
    <w:rsid w:val="006965BF"/>
    <w:rsid w:val="0069688C"/>
    <w:rsid w:val="006A3CED"/>
    <w:rsid w:val="006A48A7"/>
    <w:rsid w:val="006A6867"/>
    <w:rsid w:val="006B3ADA"/>
    <w:rsid w:val="006B4BA1"/>
    <w:rsid w:val="006B5095"/>
    <w:rsid w:val="006C1226"/>
    <w:rsid w:val="006C28E2"/>
    <w:rsid w:val="006C46A8"/>
    <w:rsid w:val="006C5CF5"/>
    <w:rsid w:val="006D0CC4"/>
    <w:rsid w:val="006D23DB"/>
    <w:rsid w:val="006D4C04"/>
    <w:rsid w:val="006D7F7C"/>
    <w:rsid w:val="006E3ADC"/>
    <w:rsid w:val="006E6946"/>
    <w:rsid w:val="006E6CA2"/>
    <w:rsid w:val="006F10C4"/>
    <w:rsid w:val="006F1E7A"/>
    <w:rsid w:val="006F4A82"/>
    <w:rsid w:val="0070019E"/>
    <w:rsid w:val="00700239"/>
    <w:rsid w:val="00700C13"/>
    <w:rsid w:val="00700DA3"/>
    <w:rsid w:val="00701FD4"/>
    <w:rsid w:val="0070373B"/>
    <w:rsid w:val="00703B9A"/>
    <w:rsid w:val="007063BE"/>
    <w:rsid w:val="00707E72"/>
    <w:rsid w:val="007113EB"/>
    <w:rsid w:val="00713850"/>
    <w:rsid w:val="007139CC"/>
    <w:rsid w:val="0071510C"/>
    <w:rsid w:val="0071555C"/>
    <w:rsid w:val="007171B2"/>
    <w:rsid w:val="007202A5"/>
    <w:rsid w:val="0072150F"/>
    <w:rsid w:val="00724CB4"/>
    <w:rsid w:val="00724FA4"/>
    <w:rsid w:val="00726C2F"/>
    <w:rsid w:val="00730800"/>
    <w:rsid w:val="00730D51"/>
    <w:rsid w:val="00734DD4"/>
    <w:rsid w:val="007352A8"/>
    <w:rsid w:val="00737902"/>
    <w:rsid w:val="00741EFE"/>
    <w:rsid w:val="0074777B"/>
    <w:rsid w:val="00750E81"/>
    <w:rsid w:val="007602AA"/>
    <w:rsid w:val="007652EF"/>
    <w:rsid w:val="00771F81"/>
    <w:rsid w:val="00772BDC"/>
    <w:rsid w:val="00775389"/>
    <w:rsid w:val="0077727B"/>
    <w:rsid w:val="00777781"/>
    <w:rsid w:val="007778DF"/>
    <w:rsid w:val="00780792"/>
    <w:rsid w:val="00783D6B"/>
    <w:rsid w:val="00783DAA"/>
    <w:rsid w:val="00786E53"/>
    <w:rsid w:val="00787C0D"/>
    <w:rsid w:val="00790747"/>
    <w:rsid w:val="007945B4"/>
    <w:rsid w:val="007A0A1D"/>
    <w:rsid w:val="007A4311"/>
    <w:rsid w:val="007A43BD"/>
    <w:rsid w:val="007A44B4"/>
    <w:rsid w:val="007A7D3D"/>
    <w:rsid w:val="007B0BE2"/>
    <w:rsid w:val="007B225D"/>
    <w:rsid w:val="007C14FF"/>
    <w:rsid w:val="007C174F"/>
    <w:rsid w:val="007C1C64"/>
    <w:rsid w:val="007C4905"/>
    <w:rsid w:val="007C7D86"/>
    <w:rsid w:val="007D3F1D"/>
    <w:rsid w:val="007D40A1"/>
    <w:rsid w:val="007E0F8D"/>
    <w:rsid w:val="007E1905"/>
    <w:rsid w:val="007E48BC"/>
    <w:rsid w:val="007E6745"/>
    <w:rsid w:val="007E79F7"/>
    <w:rsid w:val="007F3630"/>
    <w:rsid w:val="00804D87"/>
    <w:rsid w:val="00805DF2"/>
    <w:rsid w:val="0080639B"/>
    <w:rsid w:val="00807559"/>
    <w:rsid w:val="008157EC"/>
    <w:rsid w:val="00816178"/>
    <w:rsid w:val="00822858"/>
    <w:rsid w:val="00822D07"/>
    <w:rsid w:val="00825B21"/>
    <w:rsid w:val="0083057C"/>
    <w:rsid w:val="00831E07"/>
    <w:rsid w:val="00831F99"/>
    <w:rsid w:val="008450BC"/>
    <w:rsid w:val="00845AFC"/>
    <w:rsid w:val="00851038"/>
    <w:rsid w:val="00851A60"/>
    <w:rsid w:val="0085334B"/>
    <w:rsid w:val="00855ED9"/>
    <w:rsid w:val="0086221B"/>
    <w:rsid w:val="00862328"/>
    <w:rsid w:val="00862F4D"/>
    <w:rsid w:val="00863DF6"/>
    <w:rsid w:val="00867B23"/>
    <w:rsid w:val="00870214"/>
    <w:rsid w:val="00872883"/>
    <w:rsid w:val="00876515"/>
    <w:rsid w:val="00876E30"/>
    <w:rsid w:val="008779DA"/>
    <w:rsid w:val="00877D2B"/>
    <w:rsid w:val="008828D9"/>
    <w:rsid w:val="00885C51"/>
    <w:rsid w:val="00885EB0"/>
    <w:rsid w:val="0088656A"/>
    <w:rsid w:val="008917B3"/>
    <w:rsid w:val="0089264A"/>
    <w:rsid w:val="008936DE"/>
    <w:rsid w:val="00893784"/>
    <w:rsid w:val="008958D2"/>
    <w:rsid w:val="00895C3C"/>
    <w:rsid w:val="00896B85"/>
    <w:rsid w:val="00896DE2"/>
    <w:rsid w:val="008979BB"/>
    <w:rsid w:val="00897BE6"/>
    <w:rsid w:val="008A0D2D"/>
    <w:rsid w:val="008A22BE"/>
    <w:rsid w:val="008A3221"/>
    <w:rsid w:val="008A35FB"/>
    <w:rsid w:val="008A3B61"/>
    <w:rsid w:val="008A3CB4"/>
    <w:rsid w:val="008A55C7"/>
    <w:rsid w:val="008B0075"/>
    <w:rsid w:val="008B4DE0"/>
    <w:rsid w:val="008B51E4"/>
    <w:rsid w:val="008B6B4F"/>
    <w:rsid w:val="008B74AF"/>
    <w:rsid w:val="008B7E32"/>
    <w:rsid w:val="008C046C"/>
    <w:rsid w:val="008C1B36"/>
    <w:rsid w:val="008C78C9"/>
    <w:rsid w:val="008D06C6"/>
    <w:rsid w:val="008D337A"/>
    <w:rsid w:val="008D71CF"/>
    <w:rsid w:val="008E1067"/>
    <w:rsid w:val="008E36DD"/>
    <w:rsid w:val="008E4C4D"/>
    <w:rsid w:val="008E4CFB"/>
    <w:rsid w:val="008E6250"/>
    <w:rsid w:val="008E74D1"/>
    <w:rsid w:val="008F0453"/>
    <w:rsid w:val="008F1EEC"/>
    <w:rsid w:val="008F457F"/>
    <w:rsid w:val="008F67A9"/>
    <w:rsid w:val="00902423"/>
    <w:rsid w:val="00902AF6"/>
    <w:rsid w:val="0090519C"/>
    <w:rsid w:val="00913498"/>
    <w:rsid w:val="0091371B"/>
    <w:rsid w:val="00914030"/>
    <w:rsid w:val="009163BB"/>
    <w:rsid w:val="0091744D"/>
    <w:rsid w:val="00917AFD"/>
    <w:rsid w:val="00920249"/>
    <w:rsid w:val="00923418"/>
    <w:rsid w:val="009236E5"/>
    <w:rsid w:val="00924C80"/>
    <w:rsid w:val="009252D1"/>
    <w:rsid w:val="009312D9"/>
    <w:rsid w:val="00931816"/>
    <w:rsid w:val="00932983"/>
    <w:rsid w:val="00932F14"/>
    <w:rsid w:val="00933EA9"/>
    <w:rsid w:val="009341EC"/>
    <w:rsid w:val="0094247F"/>
    <w:rsid w:val="00942D60"/>
    <w:rsid w:val="00944BA4"/>
    <w:rsid w:val="00951970"/>
    <w:rsid w:val="0095407F"/>
    <w:rsid w:val="009555FA"/>
    <w:rsid w:val="009564B7"/>
    <w:rsid w:val="00957E9F"/>
    <w:rsid w:val="009606ED"/>
    <w:rsid w:val="009610E1"/>
    <w:rsid w:val="00961C6D"/>
    <w:rsid w:val="00965053"/>
    <w:rsid w:val="0096523B"/>
    <w:rsid w:val="00965780"/>
    <w:rsid w:val="00966EE3"/>
    <w:rsid w:val="009715B9"/>
    <w:rsid w:val="00972243"/>
    <w:rsid w:val="00972BD5"/>
    <w:rsid w:val="00972D06"/>
    <w:rsid w:val="00977827"/>
    <w:rsid w:val="00986E92"/>
    <w:rsid w:val="009872BC"/>
    <w:rsid w:val="00993398"/>
    <w:rsid w:val="009A391C"/>
    <w:rsid w:val="009A50F2"/>
    <w:rsid w:val="009B290F"/>
    <w:rsid w:val="009B2BCC"/>
    <w:rsid w:val="009C0114"/>
    <w:rsid w:val="009C1972"/>
    <w:rsid w:val="009C2852"/>
    <w:rsid w:val="009C4322"/>
    <w:rsid w:val="009C4D57"/>
    <w:rsid w:val="009D2119"/>
    <w:rsid w:val="009D688D"/>
    <w:rsid w:val="009D790B"/>
    <w:rsid w:val="009E0A61"/>
    <w:rsid w:val="009E0AC6"/>
    <w:rsid w:val="009E1389"/>
    <w:rsid w:val="009E2598"/>
    <w:rsid w:val="009E3010"/>
    <w:rsid w:val="009F007E"/>
    <w:rsid w:val="009F39F0"/>
    <w:rsid w:val="009F43E9"/>
    <w:rsid w:val="009F67B9"/>
    <w:rsid w:val="009F7065"/>
    <w:rsid w:val="00A00325"/>
    <w:rsid w:val="00A02E7A"/>
    <w:rsid w:val="00A061BB"/>
    <w:rsid w:val="00A06770"/>
    <w:rsid w:val="00A10812"/>
    <w:rsid w:val="00A12B44"/>
    <w:rsid w:val="00A13B3F"/>
    <w:rsid w:val="00A13EFD"/>
    <w:rsid w:val="00A20765"/>
    <w:rsid w:val="00A207A5"/>
    <w:rsid w:val="00A25F7C"/>
    <w:rsid w:val="00A2769A"/>
    <w:rsid w:val="00A328E6"/>
    <w:rsid w:val="00A37F46"/>
    <w:rsid w:val="00A40193"/>
    <w:rsid w:val="00A4175D"/>
    <w:rsid w:val="00A54934"/>
    <w:rsid w:val="00A552BC"/>
    <w:rsid w:val="00A56DC7"/>
    <w:rsid w:val="00A56E34"/>
    <w:rsid w:val="00A62E77"/>
    <w:rsid w:val="00A65B09"/>
    <w:rsid w:val="00A65C4D"/>
    <w:rsid w:val="00A6652C"/>
    <w:rsid w:val="00A71AAF"/>
    <w:rsid w:val="00A74FD1"/>
    <w:rsid w:val="00A8061F"/>
    <w:rsid w:val="00A84A58"/>
    <w:rsid w:val="00A878F5"/>
    <w:rsid w:val="00A91DF1"/>
    <w:rsid w:val="00A945F3"/>
    <w:rsid w:val="00A949BF"/>
    <w:rsid w:val="00A977FC"/>
    <w:rsid w:val="00AB03E6"/>
    <w:rsid w:val="00AB0AA9"/>
    <w:rsid w:val="00AB116B"/>
    <w:rsid w:val="00AB4D7B"/>
    <w:rsid w:val="00AB66AE"/>
    <w:rsid w:val="00AD0EE2"/>
    <w:rsid w:val="00AD18A0"/>
    <w:rsid w:val="00AD1B97"/>
    <w:rsid w:val="00AD22CC"/>
    <w:rsid w:val="00AD22F9"/>
    <w:rsid w:val="00AD618F"/>
    <w:rsid w:val="00AD7A3D"/>
    <w:rsid w:val="00AE4E6E"/>
    <w:rsid w:val="00AE608F"/>
    <w:rsid w:val="00AE766D"/>
    <w:rsid w:val="00AE7FDD"/>
    <w:rsid w:val="00AF06FC"/>
    <w:rsid w:val="00AF0825"/>
    <w:rsid w:val="00AF3391"/>
    <w:rsid w:val="00AF387F"/>
    <w:rsid w:val="00B00E7F"/>
    <w:rsid w:val="00B0309D"/>
    <w:rsid w:val="00B033B0"/>
    <w:rsid w:val="00B048EE"/>
    <w:rsid w:val="00B10195"/>
    <w:rsid w:val="00B173DA"/>
    <w:rsid w:val="00B20A0A"/>
    <w:rsid w:val="00B21DCC"/>
    <w:rsid w:val="00B251E3"/>
    <w:rsid w:val="00B25F37"/>
    <w:rsid w:val="00B271F3"/>
    <w:rsid w:val="00B320B5"/>
    <w:rsid w:val="00B366C4"/>
    <w:rsid w:val="00B41A56"/>
    <w:rsid w:val="00B44422"/>
    <w:rsid w:val="00B46EA0"/>
    <w:rsid w:val="00B50C83"/>
    <w:rsid w:val="00B51E03"/>
    <w:rsid w:val="00B53C43"/>
    <w:rsid w:val="00B57FF4"/>
    <w:rsid w:val="00B61146"/>
    <w:rsid w:val="00B614D2"/>
    <w:rsid w:val="00B65F25"/>
    <w:rsid w:val="00B71F51"/>
    <w:rsid w:val="00B731D3"/>
    <w:rsid w:val="00B76DC7"/>
    <w:rsid w:val="00B819D7"/>
    <w:rsid w:val="00B839A3"/>
    <w:rsid w:val="00B853D2"/>
    <w:rsid w:val="00B902BD"/>
    <w:rsid w:val="00B909F8"/>
    <w:rsid w:val="00B9694C"/>
    <w:rsid w:val="00BA24E2"/>
    <w:rsid w:val="00BB22EF"/>
    <w:rsid w:val="00BB2B60"/>
    <w:rsid w:val="00BB315D"/>
    <w:rsid w:val="00BB4F5B"/>
    <w:rsid w:val="00BB539B"/>
    <w:rsid w:val="00BC10F3"/>
    <w:rsid w:val="00BC4049"/>
    <w:rsid w:val="00BC4AEF"/>
    <w:rsid w:val="00BC536D"/>
    <w:rsid w:val="00BD1655"/>
    <w:rsid w:val="00BD1753"/>
    <w:rsid w:val="00BD2A39"/>
    <w:rsid w:val="00BD2E80"/>
    <w:rsid w:val="00BE11B8"/>
    <w:rsid w:val="00BE3818"/>
    <w:rsid w:val="00BE77F3"/>
    <w:rsid w:val="00BE7A0A"/>
    <w:rsid w:val="00BF3384"/>
    <w:rsid w:val="00BF7FF0"/>
    <w:rsid w:val="00C0113A"/>
    <w:rsid w:val="00C033D6"/>
    <w:rsid w:val="00C0375F"/>
    <w:rsid w:val="00C1076B"/>
    <w:rsid w:val="00C12502"/>
    <w:rsid w:val="00C1266C"/>
    <w:rsid w:val="00C140AE"/>
    <w:rsid w:val="00C14FD2"/>
    <w:rsid w:val="00C15AC2"/>
    <w:rsid w:val="00C219F2"/>
    <w:rsid w:val="00C232A2"/>
    <w:rsid w:val="00C268A5"/>
    <w:rsid w:val="00C30426"/>
    <w:rsid w:val="00C32B11"/>
    <w:rsid w:val="00C36578"/>
    <w:rsid w:val="00C40AA5"/>
    <w:rsid w:val="00C40C8E"/>
    <w:rsid w:val="00C46F70"/>
    <w:rsid w:val="00C476D0"/>
    <w:rsid w:val="00C53313"/>
    <w:rsid w:val="00C56F71"/>
    <w:rsid w:val="00C80D46"/>
    <w:rsid w:val="00C836E3"/>
    <w:rsid w:val="00C841DA"/>
    <w:rsid w:val="00C8465A"/>
    <w:rsid w:val="00C84ADB"/>
    <w:rsid w:val="00C85A69"/>
    <w:rsid w:val="00C86577"/>
    <w:rsid w:val="00C90219"/>
    <w:rsid w:val="00C92E07"/>
    <w:rsid w:val="00C944FE"/>
    <w:rsid w:val="00C94942"/>
    <w:rsid w:val="00C96284"/>
    <w:rsid w:val="00C96868"/>
    <w:rsid w:val="00C96A50"/>
    <w:rsid w:val="00CA0416"/>
    <w:rsid w:val="00CA04AF"/>
    <w:rsid w:val="00CA4765"/>
    <w:rsid w:val="00CA47EF"/>
    <w:rsid w:val="00CA7826"/>
    <w:rsid w:val="00CB127F"/>
    <w:rsid w:val="00CB1375"/>
    <w:rsid w:val="00CB218A"/>
    <w:rsid w:val="00CB4526"/>
    <w:rsid w:val="00CC0F37"/>
    <w:rsid w:val="00CC264E"/>
    <w:rsid w:val="00CC36E7"/>
    <w:rsid w:val="00CC46A0"/>
    <w:rsid w:val="00CC560B"/>
    <w:rsid w:val="00CC70E4"/>
    <w:rsid w:val="00CC75E2"/>
    <w:rsid w:val="00CD46EB"/>
    <w:rsid w:val="00CD7EBF"/>
    <w:rsid w:val="00CE023E"/>
    <w:rsid w:val="00CE25C8"/>
    <w:rsid w:val="00CE5066"/>
    <w:rsid w:val="00CE5E84"/>
    <w:rsid w:val="00CF047E"/>
    <w:rsid w:val="00D056F1"/>
    <w:rsid w:val="00D062E4"/>
    <w:rsid w:val="00D0706C"/>
    <w:rsid w:val="00D071D3"/>
    <w:rsid w:val="00D11171"/>
    <w:rsid w:val="00D14405"/>
    <w:rsid w:val="00D17DE0"/>
    <w:rsid w:val="00D205B8"/>
    <w:rsid w:val="00D206F4"/>
    <w:rsid w:val="00D22F3C"/>
    <w:rsid w:val="00D23DB6"/>
    <w:rsid w:val="00D2490D"/>
    <w:rsid w:val="00D25650"/>
    <w:rsid w:val="00D25F4D"/>
    <w:rsid w:val="00D26814"/>
    <w:rsid w:val="00D3171B"/>
    <w:rsid w:val="00D31985"/>
    <w:rsid w:val="00D338F1"/>
    <w:rsid w:val="00D410FE"/>
    <w:rsid w:val="00D43FE6"/>
    <w:rsid w:val="00D50501"/>
    <w:rsid w:val="00D51A95"/>
    <w:rsid w:val="00D60568"/>
    <w:rsid w:val="00D60660"/>
    <w:rsid w:val="00D6140A"/>
    <w:rsid w:val="00D63E31"/>
    <w:rsid w:val="00D64229"/>
    <w:rsid w:val="00D67435"/>
    <w:rsid w:val="00D70C7A"/>
    <w:rsid w:val="00D71C47"/>
    <w:rsid w:val="00D73931"/>
    <w:rsid w:val="00D807B9"/>
    <w:rsid w:val="00D81D38"/>
    <w:rsid w:val="00D81E3F"/>
    <w:rsid w:val="00D8470F"/>
    <w:rsid w:val="00D8471A"/>
    <w:rsid w:val="00D873BF"/>
    <w:rsid w:val="00D93AE4"/>
    <w:rsid w:val="00DA10A8"/>
    <w:rsid w:val="00DA196F"/>
    <w:rsid w:val="00DA2A9A"/>
    <w:rsid w:val="00DA6FFB"/>
    <w:rsid w:val="00DA7610"/>
    <w:rsid w:val="00DB0996"/>
    <w:rsid w:val="00DB1479"/>
    <w:rsid w:val="00DB1E08"/>
    <w:rsid w:val="00DB2973"/>
    <w:rsid w:val="00DB324A"/>
    <w:rsid w:val="00DB5DB2"/>
    <w:rsid w:val="00DB6170"/>
    <w:rsid w:val="00DB7A08"/>
    <w:rsid w:val="00DC0FD1"/>
    <w:rsid w:val="00DC1B56"/>
    <w:rsid w:val="00DC2129"/>
    <w:rsid w:val="00DC346E"/>
    <w:rsid w:val="00DC3C72"/>
    <w:rsid w:val="00DC6570"/>
    <w:rsid w:val="00DD1E61"/>
    <w:rsid w:val="00DD3C5E"/>
    <w:rsid w:val="00DD68CB"/>
    <w:rsid w:val="00DE4862"/>
    <w:rsid w:val="00DE79D9"/>
    <w:rsid w:val="00DF0496"/>
    <w:rsid w:val="00DF25C3"/>
    <w:rsid w:val="00DF5EF5"/>
    <w:rsid w:val="00E01000"/>
    <w:rsid w:val="00E01025"/>
    <w:rsid w:val="00E04062"/>
    <w:rsid w:val="00E063C6"/>
    <w:rsid w:val="00E07284"/>
    <w:rsid w:val="00E20004"/>
    <w:rsid w:val="00E2003B"/>
    <w:rsid w:val="00E203C2"/>
    <w:rsid w:val="00E23E3B"/>
    <w:rsid w:val="00E279D8"/>
    <w:rsid w:val="00E27B03"/>
    <w:rsid w:val="00E319B1"/>
    <w:rsid w:val="00E349EB"/>
    <w:rsid w:val="00E366E2"/>
    <w:rsid w:val="00E37B0C"/>
    <w:rsid w:val="00E40ED4"/>
    <w:rsid w:val="00E43377"/>
    <w:rsid w:val="00E44E0D"/>
    <w:rsid w:val="00E520FE"/>
    <w:rsid w:val="00E54195"/>
    <w:rsid w:val="00E5492F"/>
    <w:rsid w:val="00E60C85"/>
    <w:rsid w:val="00E626C7"/>
    <w:rsid w:val="00E62DEF"/>
    <w:rsid w:val="00E6588B"/>
    <w:rsid w:val="00E70A86"/>
    <w:rsid w:val="00E7436A"/>
    <w:rsid w:val="00E75054"/>
    <w:rsid w:val="00E7541A"/>
    <w:rsid w:val="00E76DC9"/>
    <w:rsid w:val="00E777EC"/>
    <w:rsid w:val="00E80FCD"/>
    <w:rsid w:val="00E81F6E"/>
    <w:rsid w:val="00E97A15"/>
    <w:rsid w:val="00EA1596"/>
    <w:rsid w:val="00EA3212"/>
    <w:rsid w:val="00EA6AB4"/>
    <w:rsid w:val="00EA6D64"/>
    <w:rsid w:val="00EA7F2F"/>
    <w:rsid w:val="00EB094F"/>
    <w:rsid w:val="00EB4117"/>
    <w:rsid w:val="00EB5833"/>
    <w:rsid w:val="00EC00DE"/>
    <w:rsid w:val="00EC30E1"/>
    <w:rsid w:val="00EC6209"/>
    <w:rsid w:val="00ED172A"/>
    <w:rsid w:val="00EE0A23"/>
    <w:rsid w:val="00EE31F7"/>
    <w:rsid w:val="00EE5698"/>
    <w:rsid w:val="00EF275D"/>
    <w:rsid w:val="00EF3B28"/>
    <w:rsid w:val="00EF6AAD"/>
    <w:rsid w:val="00F03FCA"/>
    <w:rsid w:val="00F0750B"/>
    <w:rsid w:val="00F07F91"/>
    <w:rsid w:val="00F111BB"/>
    <w:rsid w:val="00F13BC8"/>
    <w:rsid w:val="00F14BEC"/>
    <w:rsid w:val="00F20F7F"/>
    <w:rsid w:val="00F225C5"/>
    <w:rsid w:val="00F23B48"/>
    <w:rsid w:val="00F23C6A"/>
    <w:rsid w:val="00F2587A"/>
    <w:rsid w:val="00F27535"/>
    <w:rsid w:val="00F30C12"/>
    <w:rsid w:val="00F33BB8"/>
    <w:rsid w:val="00F35AEB"/>
    <w:rsid w:val="00F3715D"/>
    <w:rsid w:val="00F420C8"/>
    <w:rsid w:val="00F422DD"/>
    <w:rsid w:val="00F42A4C"/>
    <w:rsid w:val="00F42AFA"/>
    <w:rsid w:val="00F45418"/>
    <w:rsid w:val="00F463F8"/>
    <w:rsid w:val="00F50C20"/>
    <w:rsid w:val="00F52218"/>
    <w:rsid w:val="00F53B04"/>
    <w:rsid w:val="00F54083"/>
    <w:rsid w:val="00F55B40"/>
    <w:rsid w:val="00F604DE"/>
    <w:rsid w:val="00F62EB0"/>
    <w:rsid w:val="00F64653"/>
    <w:rsid w:val="00F65FB5"/>
    <w:rsid w:val="00F72DAD"/>
    <w:rsid w:val="00F7535A"/>
    <w:rsid w:val="00F77CAD"/>
    <w:rsid w:val="00F873DD"/>
    <w:rsid w:val="00F938F4"/>
    <w:rsid w:val="00F96D31"/>
    <w:rsid w:val="00FB14D7"/>
    <w:rsid w:val="00FB1533"/>
    <w:rsid w:val="00FB5D31"/>
    <w:rsid w:val="00FB5F82"/>
    <w:rsid w:val="00FB7512"/>
    <w:rsid w:val="00FC24C5"/>
    <w:rsid w:val="00FC2EC2"/>
    <w:rsid w:val="00FD1578"/>
    <w:rsid w:val="00FD1CA6"/>
    <w:rsid w:val="00FD2FBE"/>
    <w:rsid w:val="00FD5BF8"/>
    <w:rsid w:val="00FD7547"/>
    <w:rsid w:val="00FF5954"/>
    <w:rsid w:val="00FF5F5C"/>
    <w:rsid w:val="00FF6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22B05"/>
    <w:pPr>
      <w:tabs>
        <w:tab w:val="left" w:pos="880"/>
        <w:tab w:val="right" w:leader="dot" w:pos="9016"/>
      </w:tabs>
      <w:ind w:left="220"/>
    </w:pPr>
    <w:rPr>
      <w:rFonts w:ascii="Arial Bold" w:hAnsi="Arial Bold" w:cstheme="minorHAnsi"/>
      <w:smallCaps/>
      <w:noProof/>
      <w:sz w:val="20"/>
      <w:szCs w:val="20"/>
    </w:rPr>
  </w:style>
  <w:style w:type="paragraph" w:styleId="Footer">
    <w:name w:val="footer"/>
    <w:aliases w:val="FSFooter"/>
    <w:basedOn w:val="Normal"/>
    <w:link w:val="FooterChar"/>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226568"/>
    <w:pPr>
      <w:widowControl/>
      <w:numPr>
        <w:numId w:val="2"/>
      </w:numPr>
      <w:ind w:left="567" w:hanging="567"/>
    </w:pPr>
    <w:rPr>
      <w:rFonts w:cs="Arial"/>
      <w:lang w:bidi="ar-SA"/>
    </w:rPr>
  </w:style>
  <w:style w:type="character" w:customStyle="1" w:styleId="FSBullet1Char">
    <w:name w:val="FSBullet 1 Char"/>
    <w:link w:val="FSBullet1"/>
    <w:rsid w:val="00226568"/>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uiPriority w:val="99"/>
    <w:rsid w:val="00171830"/>
    <w:rPr>
      <w:rFonts w:ascii="Arial" w:hAnsi="Arial"/>
      <w:lang w:eastAsia="en-US" w:bidi="en-US"/>
    </w:rPr>
  </w:style>
  <w:style w:type="paragraph" w:styleId="Title">
    <w:name w:val="Title"/>
    <w:basedOn w:val="Normal"/>
    <w:link w:val="TitleChar"/>
    <w:rsid w:val="00700DA3"/>
    <w:pPr>
      <w:widowControl/>
      <w:jc w:val="center"/>
    </w:pPr>
    <w:rPr>
      <w:b/>
      <w:bCs/>
      <w:i/>
      <w:iCs/>
      <w:lang w:val="en-AU" w:bidi="ar-SA"/>
    </w:rPr>
  </w:style>
  <w:style w:type="character" w:customStyle="1" w:styleId="TitleChar">
    <w:name w:val="Title Char"/>
    <w:basedOn w:val="DefaultParagraphFont"/>
    <w:link w:val="Title"/>
    <w:rsid w:val="00700DA3"/>
    <w:rPr>
      <w:rFonts w:ascii="Arial" w:hAnsi="Arial"/>
      <w:b/>
      <w:bCs/>
      <w:i/>
      <w:iCs/>
      <w:sz w:val="22"/>
      <w:szCs w:val="24"/>
      <w:lang w:val="en-AU" w:eastAsia="en-US"/>
    </w:rPr>
  </w:style>
  <w:style w:type="paragraph" w:customStyle="1" w:styleId="AARTableText">
    <w:name w:val="AAR Table Text"/>
    <w:basedOn w:val="Normal"/>
    <w:rsid w:val="00700DA3"/>
    <w:pPr>
      <w:widowControl/>
      <w:spacing w:before="60" w:after="60"/>
    </w:pPr>
    <w:rPr>
      <w:rFonts w:cs="Arial"/>
      <w:sz w:val="20"/>
      <w:szCs w:val="20"/>
      <w:lang w:val="en-AU" w:bidi="ar-SA"/>
    </w:rPr>
  </w:style>
  <w:style w:type="paragraph" w:customStyle="1" w:styleId="Bodystyle">
    <w:name w:val="Body style"/>
    <w:basedOn w:val="Normal"/>
    <w:link w:val="BodystyleChar"/>
    <w:rsid w:val="0013455B"/>
    <w:pPr>
      <w:widowControl/>
      <w:spacing w:after="240"/>
    </w:pPr>
    <w:rPr>
      <w:lang w:val="en-AU" w:bidi="ar-SA"/>
    </w:rPr>
  </w:style>
  <w:style w:type="character" w:customStyle="1" w:styleId="BodystyleChar">
    <w:name w:val="Body style Char"/>
    <w:link w:val="Bodystyle"/>
    <w:rsid w:val="0013455B"/>
    <w:rPr>
      <w:rFonts w:ascii="Arial" w:hAnsi="Arial"/>
      <w:sz w:val="22"/>
      <w:szCs w:val="24"/>
      <w:lang w:val="en-AU" w:eastAsia="en-US"/>
    </w:rPr>
  </w:style>
  <w:style w:type="character" w:customStyle="1" w:styleId="FooterChar">
    <w:name w:val="Footer Char"/>
    <w:aliases w:val="FSFooter Char"/>
    <w:basedOn w:val="DefaultParagraphFont"/>
    <w:link w:val="Footer"/>
    <w:uiPriority w:val="99"/>
    <w:rsid w:val="00080BAF"/>
    <w:rPr>
      <w:rFonts w:ascii="Arial" w:hAnsi="Arial"/>
      <w:szCs w:val="24"/>
      <w:lang w:eastAsia="en-US" w:bidi="en-US"/>
    </w:rPr>
  </w:style>
  <w:style w:type="character" w:customStyle="1" w:styleId="FSBullet1Char1">
    <w:name w:val="FSBullet 1 Char1"/>
    <w:basedOn w:val="DefaultParagraphFont"/>
    <w:rsid w:val="00080BAF"/>
    <w:rPr>
      <w:rFonts w:eastAsia="Times New Roman"/>
      <w:szCs w:val="24"/>
      <w:lang w:val="en-GB" w:bidi="en-US"/>
    </w:rPr>
  </w:style>
  <w:style w:type="character" w:styleId="LineNumber">
    <w:name w:val="line number"/>
    <w:basedOn w:val="DefaultParagraphFont"/>
    <w:rsid w:val="00786E53"/>
  </w:style>
  <w:style w:type="paragraph" w:styleId="ListParagraph">
    <w:name w:val="List Paragraph"/>
    <w:basedOn w:val="Normal"/>
    <w:uiPriority w:val="34"/>
    <w:qFormat/>
    <w:rsid w:val="006B5095"/>
    <w:pPr>
      <w:ind w:left="720"/>
      <w:contextualSpacing/>
    </w:pPr>
  </w:style>
  <w:style w:type="paragraph" w:customStyle="1" w:styleId="Default">
    <w:name w:val="Default"/>
    <w:rsid w:val="00172105"/>
    <w:pPr>
      <w:autoSpaceDE w:val="0"/>
      <w:autoSpaceDN w:val="0"/>
      <w:adjustRightInd w:val="0"/>
    </w:pPr>
    <w:rPr>
      <w:rFonts w:ascii="Arial" w:hAnsi="Arial" w:cs="Arial"/>
      <w:color w:val="000000"/>
      <w:sz w:val="24"/>
      <w:szCs w:val="24"/>
    </w:rPr>
  </w:style>
  <w:style w:type="paragraph" w:customStyle="1" w:styleId="nDrafterComment">
    <w:name w:val="n_Drafter_Comment"/>
    <w:basedOn w:val="Normal"/>
    <w:qFormat/>
    <w:rsid w:val="00EA1596"/>
    <w:pPr>
      <w:widowControl/>
      <w:spacing w:before="80" w:after="80"/>
    </w:pPr>
    <w:rPr>
      <w:color w:val="7030A0"/>
      <w:lang w:val="en-AU" w:eastAsia="en-AU" w:bidi="ar-SA"/>
    </w:rPr>
  </w:style>
  <w:style w:type="paragraph" w:customStyle="1" w:styleId="ttAuthorisingAct">
    <w:name w:val="tt_Authorising_Act"/>
    <w:basedOn w:val="Normal"/>
    <w:rsid w:val="00EA1596"/>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EA1596"/>
    <w:pPr>
      <w:widowControl/>
      <w:spacing w:before="200" w:after="80"/>
    </w:pPr>
    <w:rPr>
      <w:b/>
      <w:sz w:val="32"/>
      <w:lang w:val="en-AU" w:eastAsia="en-AU" w:bidi="ar-SA"/>
    </w:rPr>
  </w:style>
  <w:style w:type="character" w:customStyle="1" w:styleId="ClauseChar">
    <w:name w:val="Clause Char"/>
    <w:basedOn w:val="DefaultParagraphFont"/>
    <w:link w:val="Clause"/>
    <w:rsid w:val="00EA1596"/>
    <w:rPr>
      <w:rFonts w:ascii="Arial" w:hAnsi="Arial"/>
      <w:lang w:eastAsia="en-US" w:bidi="en-US"/>
    </w:rPr>
  </w:style>
  <w:style w:type="paragraph" w:customStyle="1" w:styleId="HR">
    <w:name w:val="HR"/>
    <w:aliases w:val="Regulation Heading"/>
    <w:basedOn w:val="Normal"/>
    <w:next w:val="R1"/>
    <w:rsid w:val="00EA1596"/>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EA1596"/>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EA1596"/>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EA1596"/>
    <w:pPr>
      <w:keepNext/>
      <w:keepLines/>
      <w:widowControl/>
      <w:spacing w:before="480"/>
      <w:ind w:left="2410" w:hanging="2410"/>
    </w:pPr>
    <w:rPr>
      <w:b/>
      <w:sz w:val="32"/>
      <w:lang w:val="en-AU" w:eastAsia="en-AU" w:bidi="ar-SA"/>
    </w:rPr>
  </w:style>
  <w:style w:type="table" w:customStyle="1" w:styleId="TableGrid1">
    <w:name w:val="Table Grid1"/>
    <w:basedOn w:val="TableNormal"/>
    <w:next w:val="TableGrid"/>
    <w:rsid w:val="00F540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10FF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Cbaseheading">
    <w:name w:val="FSC_base_heading"/>
    <w:rsid w:val="00C232A2"/>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C232A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C232A2"/>
    <w:pPr>
      <w:spacing w:before="60" w:after="60"/>
      <w:ind w:left="0" w:firstLine="0"/>
    </w:pPr>
    <w:rPr>
      <w:sz w:val="18"/>
    </w:rPr>
  </w:style>
  <w:style w:type="paragraph" w:customStyle="1" w:styleId="FSCbaseTOC">
    <w:name w:val="FSC_base_TOC"/>
    <w:rsid w:val="00C232A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C232A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C232A2"/>
    <w:pPr>
      <w:spacing w:before="120" w:after="120"/>
      <w:ind w:left="851" w:hanging="851"/>
    </w:pPr>
    <w:rPr>
      <w:b/>
      <w:sz w:val="20"/>
      <w:szCs w:val="20"/>
      <w:lang w:bidi="ar-SA"/>
    </w:rPr>
  </w:style>
  <w:style w:type="paragraph" w:customStyle="1" w:styleId="FSCfooter">
    <w:name w:val="FSC_footer"/>
    <w:basedOn w:val="Normal"/>
    <w:rsid w:val="00C232A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C232A2"/>
    <w:pPr>
      <w:spacing w:before="0" w:after="240"/>
      <w:outlineLvl w:val="0"/>
    </w:pPr>
    <w:rPr>
      <w:bCs w:val="0"/>
      <w:sz w:val="40"/>
    </w:rPr>
  </w:style>
  <w:style w:type="paragraph" w:customStyle="1" w:styleId="FSCh2Part">
    <w:name w:val="FSC_h2_Part"/>
    <w:basedOn w:val="FSCbaseheading"/>
    <w:next w:val="Normal"/>
    <w:qFormat/>
    <w:rsid w:val="00C232A2"/>
    <w:pPr>
      <w:spacing w:before="240" w:after="240"/>
      <w:outlineLvl w:val="1"/>
    </w:pPr>
    <w:rPr>
      <w:bCs w:val="0"/>
      <w:sz w:val="36"/>
      <w:szCs w:val="22"/>
    </w:rPr>
  </w:style>
  <w:style w:type="paragraph" w:customStyle="1" w:styleId="FSCh3Standard">
    <w:name w:val="FSC_h3_Standard"/>
    <w:basedOn w:val="FSCbaseheading"/>
    <w:next w:val="Normal"/>
    <w:qFormat/>
    <w:rsid w:val="00C232A2"/>
    <w:pPr>
      <w:spacing w:before="0" w:after="240"/>
      <w:outlineLvl w:val="2"/>
    </w:pPr>
    <w:rPr>
      <w:sz w:val="32"/>
    </w:rPr>
  </w:style>
  <w:style w:type="paragraph" w:customStyle="1" w:styleId="FSCh3Contents">
    <w:name w:val="FSC_h3_Contents"/>
    <w:basedOn w:val="FSCh3Standard"/>
    <w:rsid w:val="00C232A2"/>
    <w:pPr>
      <w:ind w:left="0" w:firstLine="0"/>
      <w:jc w:val="center"/>
    </w:pPr>
  </w:style>
  <w:style w:type="paragraph" w:customStyle="1" w:styleId="FSCh4Div">
    <w:name w:val="FSC_h4_Div"/>
    <w:basedOn w:val="FSCbaseheading"/>
    <w:next w:val="Normal"/>
    <w:qFormat/>
    <w:rsid w:val="00C232A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C232A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C232A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C232A2"/>
    <w:pPr>
      <w:keepLines w:val="0"/>
      <w:widowControl w:val="0"/>
      <w:spacing w:before="120" w:after="60"/>
      <w:ind w:left="1701" w:firstLine="0"/>
    </w:pPr>
    <w:rPr>
      <w:b w:val="0"/>
      <w:i/>
      <w:sz w:val="20"/>
    </w:rPr>
  </w:style>
  <w:style w:type="paragraph" w:customStyle="1" w:styleId="FSCtMain">
    <w:name w:val="FSC_t_Main"/>
    <w:basedOn w:val="FSCbasepara"/>
    <w:rsid w:val="00C232A2"/>
    <w:pPr>
      <w:keepLines w:val="0"/>
      <w:widowControl w:val="0"/>
      <w:tabs>
        <w:tab w:val="left" w:pos="1134"/>
      </w:tabs>
      <w:spacing w:after="120"/>
    </w:pPr>
  </w:style>
  <w:style w:type="paragraph" w:customStyle="1" w:styleId="FSCnatHeading">
    <w:name w:val="FSC_n_at_Heading"/>
    <w:basedOn w:val="FSCtMain"/>
    <w:qFormat/>
    <w:rsid w:val="00C232A2"/>
    <w:pPr>
      <w:ind w:left="851" w:hanging="851"/>
    </w:pPr>
    <w:rPr>
      <w:sz w:val="16"/>
    </w:rPr>
  </w:style>
  <w:style w:type="paragraph" w:customStyle="1" w:styleId="FSCtPara">
    <w:name w:val="FSC_t_Para"/>
    <w:basedOn w:val="FSCtMain"/>
    <w:qFormat/>
    <w:rsid w:val="00C232A2"/>
    <w:pPr>
      <w:tabs>
        <w:tab w:val="clear" w:pos="1134"/>
        <w:tab w:val="left" w:pos="1701"/>
      </w:tabs>
      <w:spacing w:before="60" w:after="60"/>
      <w:ind w:left="2268" w:hanging="2268"/>
    </w:pPr>
  </w:style>
  <w:style w:type="paragraph" w:customStyle="1" w:styleId="FSCnMain">
    <w:name w:val="FSC_n_Main"/>
    <w:basedOn w:val="FSCtPara"/>
    <w:qFormat/>
    <w:rsid w:val="00C232A2"/>
    <w:rPr>
      <w:iCs w:val="0"/>
      <w:sz w:val="16"/>
      <w:szCs w:val="18"/>
    </w:rPr>
  </w:style>
  <w:style w:type="paragraph" w:customStyle="1" w:styleId="FSCtSubpara">
    <w:name w:val="FSC_t_Subpara"/>
    <w:basedOn w:val="FSCtMain"/>
    <w:qFormat/>
    <w:rsid w:val="00C232A2"/>
    <w:pPr>
      <w:tabs>
        <w:tab w:val="clear" w:pos="1134"/>
        <w:tab w:val="left" w:pos="2268"/>
      </w:tabs>
      <w:spacing w:before="60" w:after="60"/>
      <w:ind w:left="2835" w:hanging="2835"/>
    </w:pPr>
  </w:style>
  <w:style w:type="paragraph" w:customStyle="1" w:styleId="FSCnPara">
    <w:name w:val="FSC_n_Para"/>
    <w:basedOn w:val="FSCtSubpara"/>
    <w:qFormat/>
    <w:rsid w:val="00C232A2"/>
    <w:rPr>
      <w:sz w:val="16"/>
    </w:rPr>
  </w:style>
  <w:style w:type="paragraph" w:customStyle="1" w:styleId="FSCtSubsub">
    <w:name w:val="FSC_t_Subsub"/>
    <w:basedOn w:val="FSCtPara"/>
    <w:qFormat/>
    <w:rsid w:val="00C232A2"/>
    <w:pPr>
      <w:tabs>
        <w:tab w:val="clear" w:pos="1701"/>
        <w:tab w:val="left" w:pos="2835"/>
      </w:tabs>
      <w:ind w:left="3402" w:hanging="3402"/>
    </w:pPr>
  </w:style>
  <w:style w:type="paragraph" w:customStyle="1" w:styleId="FSCnSubpara">
    <w:name w:val="FSC_n_Subpara"/>
    <w:basedOn w:val="FSCtSubsub"/>
    <w:qFormat/>
    <w:rsid w:val="00C232A2"/>
    <w:rPr>
      <w:sz w:val="16"/>
    </w:rPr>
  </w:style>
  <w:style w:type="paragraph" w:customStyle="1" w:styleId="FSCnSubsub">
    <w:name w:val="FSC_n_Subsub"/>
    <w:basedOn w:val="FSCnSubpara"/>
    <w:qFormat/>
    <w:rsid w:val="00C232A2"/>
    <w:pPr>
      <w:tabs>
        <w:tab w:val="clear" w:pos="2835"/>
        <w:tab w:val="left" w:pos="3402"/>
      </w:tabs>
      <w:ind w:left="3969" w:hanging="3969"/>
    </w:pPr>
  </w:style>
  <w:style w:type="paragraph" w:customStyle="1" w:styleId="FSCoContents">
    <w:name w:val="FSC_o_Contents"/>
    <w:basedOn w:val="FSCh2Part"/>
    <w:rsid w:val="00C232A2"/>
    <w:pPr>
      <w:ind w:left="0" w:firstLine="0"/>
      <w:jc w:val="center"/>
    </w:pPr>
  </w:style>
  <w:style w:type="paragraph" w:customStyle="1" w:styleId="FSCoDraftstrip">
    <w:name w:val="FSC_o_Draft_strip"/>
    <w:basedOn w:val="Normal"/>
    <w:rsid w:val="00C232A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C232A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C232A2"/>
    <w:pPr>
      <w:widowControl/>
      <w:spacing w:before="80"/>
    </w:pPr>
    <w:rPr>
      <w:color w:val="7030A0"/>
      <w:lang w:eastAsia="en-AU" w:bidi="ar-SA"/>
    </w:rPr>
  </w:style>
  <w:style w:type="paragraph" w:customStyle="1" w:styleId="FSCoFooter">
    <w:name w:val="FSC_o_Footer"/>
    <w:basedOn w:val="Normal"/>
    <w:rsid w:val="00C232A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C232A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C232A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C232A2"/>
    <w:rPr>
      <w:rFonts w:ascii="Arial" w:hAnsi="Arial"/>
      <w:b/>
      <w:noProof/>
      <w:szCs w:val="24"/>
      <w:lang w:eastAsia="en-AU"/>
    </w:rPr>
  </w:style>
  <w:style w:type="paragraph" w:customStyle="1" w:styleId="FSCoParaMark">
    <w:name w:val="FSC_o_Para_Mark"/>
    <w:basedOn w:val="Normal"/>
    <w:next w:val="Normal"/>
    <w:qFormat/>
    <w:rsid w:val="00C232A2"/>
    <w:pPr>
      <w:widowControl/>
    </w:pPr>
    <w:rPr>
      <w:sz w:val="16"/>
      <w:lang w:eastAsia="en-AU" w:bidi="ar-SA"/>
    </w:rPr>
  </w:style>
  <w:style w:type="paragraph" w:customStyle="1" w:styleId="FSCoStandardEnd">
    <w:name w:val="FSC_o_Standard_End"/>
    <w:basedOn w:val="FSCtMain"/>
    <w:qFormat/>
    <w:rsid w:val="00C232A2"/>
    <w:pPr>
      <w:spacing w:before="240" w:after="0"/>
      <w:jc w:val="center"/>
    </w:pPr>
    <w:rPr>
      <w:iCs w:val="0"/>
    </w:rPr>
  </w:style>
  <w:style w:type="paragraph" w:customStyle="1" w:styleId="FSCoTitleofInstrument">
    <w:name w:val="FSC_o_Title_of_Instrument"/>
    <w:basedOn w:val="Normal"/>
    <w:rsid w:val="00C232A2"/>
    <w:pPr>
      <w:widowControl/>
      <w:spacing w:before="200"/>
    </w:pPr>
    <w:rPr>
      <w:b/>
      <w:sz w:val="32"/>
      <w:lang w:eastAsia="en-AU" w:bidi="ar-SA"/>
    </w:rPr>
  </w:style>
  <w:style w:type="paragraph" w:customStyle="1" w:styleId="FSCoutChap">
    <w:name w:val="FSC_out_Chap"/>
    <w:basedOn w:val="FSCh4Div"/>
    <w:qFormat/>
    <w:rsid w:val="00C232A2"/>
    <w:pPr>
      <w:tabs>
        <w:tab w:val="left" w:pos="1701"/>
      </w:tabs>
      <w:spacing w:after="120"/>
      <w:ind w:left="3402" w:hanging="3402"/>
    </w:pPr>
  </w:style>
  <w:style w:type="paragraph" w:customStyle="1" w:styleId="FSCoutPart">
    <w:name w:val="FSC_out_Part"/>
    <w:basedOn w:val="FSCh5Section"/>
    <w:qFormat/>
    <w:rsid w:val="00C232A2"/>
    <w:pPr>
      <w:keepNext w:val="0"/>
      <w:tabs>
        <w:tab w:val="left" w:pos="1701"/>
      </w:tabs>
      <w:ind w:left="3402" w:hanging="3402"/>
    </w:pPr>
  </w:style>
  <w:style w:type="paragraph" w:customStyle="1" w:styleId="FSCoutStand">
    <w:name w:val="FSC_out_Stand"/>
    <w:basedOn w:val="FSCtMain"/>
    <w:qFormat/>
    <w:rsid w:val="00C232A2"/>
    <w:pPr>
      <w:tabs>
        <w:tab w:val="clear" w:pos="1134"/>
        <w:tab w:val="left" w:pos="1701"/>
      </w:tabs>
      <w:ind w:left="3402" w:hanging="3402"/>
    </w:pPr>
  </w:style>
  <w:style w:type="paragraph" w:customStyle="1" w:styleId="FSCtDefn">
    <w:name w:val="FSC_t_Defn"/>
    <w:basedOn w:val="FSCtMain"/>
    <w:rsid w:val="00C232A2"/>
    <w:pPr>
      <w:ind w:firstLine="0"/>
    </w:pPr>
  </w:style>
  <w:style w:type="paragraph" w:customStyle="1" w:styleId="FSCtblAddh1">
    <w:name w:val="FSC_tbl_Add_h1"/>
    <w:basedOn w:val="FSCh4Div"/>
    <w:rsid w:val="00C232A2"/>
    <w:pPr>
      <w:spacing w:before="120" w:after="120"/>
    </w:pPr>
    <w:rPr>
      <w:rFonts w:eastAsiaTheme="minorHAnsi"/>
      <w:sz w:val="20"/>
      <w:lang w:eastAsia="en-US"/>
    </w:rPr>
  </w:style>
  <w:style w:type="paragraph" w:customStyle="1" w:styleId="FSCtblAddh2">
    <w:name w:val="FSC_tbl_Add_h2"/>
    <w:basedOn w:val="FSCtblAddh1"/>
    <w:rsid w:val="00C232A2"/>
    <w:pPr>
      <w:spacing w:before="60" w:after="60"/>
    </w:pPr>
    <w:rPr>
      <w:i/>
    </w:rPr>
  </w:style>
  <w:style w:type="paragraph" w:customStyle="1" w:styleId="FSCtblAddh3">
    <w:name w:val="FSC_tbl_Add_h3"/>
    <w:basedOn w:val="Normal"/>
    <w:rsid w:val="00C232A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C232A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C232A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C232A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C232A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C232A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C232A2"/>
    <w:pPr>
      <w:widowControl/>
      <w:ind w:left="113" w:hanging="113"/>
    </w:pPr>
    <w:rPr>
      <w:bCs/>
      <w:sz w:val="16"/>
      <w:szCs w:val="20"/>
      <w:lang w:bidi="ar-SA"/>
    </w:rPr>
  </w:style>
  <w:style w:type="paragraph" w:customStyle="1" w:styleId="FSCtblh2">
    <w:name w:val="FSC_tbl_h2"/>
    <w:basedOn w:val="Normal"/>
    <w:qFormat/>
    <w:rsid w:val="00C232A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C232A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C232A2"/>
    <w:pPr>
      <w:keepNext/>
      <w:keepLines/>
      <w:widowControl/>
      <w:spacing w:before="60" w:after="60"/>
    </w:pPr>
    <w:rPr>
      <w:rFonts w:cs="Arial"/>
      <w:i/>
      <w:sz w:val="18"/>
      <w:szCs w:val="22"/>
      <w:lang w:eastAsia="en-AU" w:bidi="ar-SA"/>
    </w:rPr>
  </w:style>
  <w:style w:type="paragraph" w:customStyle="1" w:styleId="FSCtblMain">
    <w:name w:val="FSC_tbl_Main"/>
    <w:basedOn w:val="Normal"/>
    <w:rsid w:val="00C232A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C232A2"/>
    <w:pPr>
      <w:jc w:val="center"/>
    </w:pPr>
    <w:rPr>
      <w:rFonts w:eastAsiaTheme="minorHAnsi"/>
      <w:lang w:eastAsia="en-US"/>
    </w:rPr>
  </w:style>
  <w:style w:type="paragraph" w:customStyle="1" w:styleId="FSCtblMainRH">
    <w:name w:val="FSC_tbl_Main_RH"/>
    <w:basedOn w:val="FSCtblMain"/>
    <w:qFormat/>
    <w:rsid w:val="00C232A2"/>
    <w:pPr>
      <w:jc w:val="right"/>
    </w:pPr>
    <w:rPr>
      <w:rFonts w:eastAsiaTheme="minorHAnsi"/>
      <w:lang w:eastAsia="en-US"/>
    </w:rPr>
  </w:style>
  <w:style w:type="paragraph" w:customStyle="1" w:styleId="FSCtblMRL1">
    <w:name w:val="FSC_tbl_MRL1"/>
    <w:basedOn w:val="Normal"/>
    <w:rsid w:val="00C232A2"/>
    <w:pPr>
      <w:keepLines/>
      <w:widowControl/>
      <w:spacing w:before="20" w:after="20"/>
    </w:pPr>
    <w:rPr>
      <w:rFonts w:cs="Arial"/>
      <w:sz w:val="18"/>
      <w:szCs w:val="20"/>
      <w:lang w:eastAsia="en-AU" w:bidi="ar-SA"/>
    </w:rPr>
  </w:style>
  <w:style w:type="paragraph" w:customStyle="1" w:styleId="FSCtblMRL2">
    <w:name w:val="FSC_tbl_MRL2"/>
    <w:basedOn w:val="FSCtblMRL1"/>
    <w:qFormat/>
    <w:rsid w:val="00C232A2"/>
    <w:pPr>
      <w:jc w:val="right"/>
    </w:pPr>
    <w:rPr>
      <w:rFonts w:eastAsiaTheme="minorHAnsi"/>
      <w:lang w:eastAsia="en-US"/>
    </w:rPr>
  </w:style>
  <w:style w:type="paragraph" w:customStyle="1" w:styleId="FSCtblPara">
    <w:name w:val="FSC_tbl_Para"/>
    <w:basedOn w:val="Normal"/>
    <w:rsid w:val="00C232A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C232A2"/>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22B05"/>
    <w:pPr>
      <w:tabs>
        <w:tab w:val="left" w:pos="880"/>
        <w:tab w:val="right" w:leader="dot" w:pos="9016"/>
      </w:tabs>
      <w:ind w:left="220"/>
    </w:pPr>
    <w:rPr>
      <w:rFonts w:ascii="Arial Bold" w:hAnsi="Arial Bold" w:cstheme="minorHAnsi"/>
      <w:smallCaps/>
      <w:noProof/>
      <w:sz w:val="20"/>
      <w:szCs w:val="20"/>
    </w:rPr>
  </w:style>
  <w:style w:type="paragraph" w:styleId="Footer">
    <w:name w:val="footer"/>
    <w:aliases w:val="FSFooter"/>
    <w:basedOn w:val="Normal"/>
    <w:link w:val="FooterChar"/>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226568"/>
    <w:pPr>
      <w:widowControl/>
      <w:numPr>
        <w:numId w:val="2"/>
      </w:numPr>
      <w:ind w:left="567" w:hanging="567"/>
    </w:pPr>
    <w:rPr>
      <w:rFonts w:cs="Arial"/>
      <w:lang w:bidi="ar-SA"/>
    </w:rPr>
  </w:style>
  <w:style w:type="character" w:customStyle="1" w:styleId="FSBullet1Char">
    <w:name w:val="FSBullet 1 Char"/>
    <w:link w:val="FSBullet1"/>
    <w:rsid w:val="00226568"/>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uiPriority w:val="99"/>
    <w:rsid w:val="00171830"/>
    <w:rPr>
      <w:rFonts w:ascii="Arial" w:hAnsi="Arial"/>
      <w:lang w:eastAsia="en-US" w:bidi="en-US"/>
    </w:rPr>
  </w:style>
  <w:style w:type="paragraph" w:styleId="Title">
    <w:name w:val="Title"/>
    <w:basedOn w:val="Normal"/>
    <w:link w:val="TitleChar"/>
    <w:rsid w:val="00700DA3"/>
    <w:pPr>
      <w:widowControl/>
      <w:jc w:val="center"/>
    </w:pPr>
    <w:rPr>
      <w:b/>
      <w:bCs/>
      <w:i/>
      <w:iCs/>
      <w:lang w:val="en-AU" w:bidi="ar-SA"/>
    </w:rPr>
  </w:style>
  <w:style w:type="character" w:customStyle="1" w:styleId="TitleChar">
    <w:name w:val="Title Char"/>
    <w:basedOn w:val="DefaultParagraphFont"/>
    <w:link w:val="Title"/>
    <w:rsid w:val="00700DA3"/>
    <w:rPr>
      <w:rFonts w:ascii="Arial" w:hAnsi="Arial"/>
      <w:b/>
      <w:bCs/>
      <w:i/>
      <w:iCs/>
      <w:sz w:val="22"/>
      <w:szCs w:val="24"/>
      <w:lang w:val="en-AU" w:eastAsia="en-US"/>
    </w:rPr>
  </w:style>
  <w:style w:type="paragraph" w:customStyle="1" w:styleId="AARTableText">
    <w:name w:val="AAR Table Text"/>
    <w:basedOn w:val="Normal"/>
    <w:rsid w:val="00700DA3"/>
    <w:pPr>
      <w:widowControl/>
      <w:spacing w:before="60" w:after="60"/>
    </w:pPr>
    <w:rPr>
      <w:rFonts w:cs="Arial"/>
      <w:sz w:val="20"/>
      <w:szCs w:val="20"/>
      <w:lang w:val="en-AU" w:bidi="ar-SA"/>
    </w:rPr>
  </w:style>
  <w:style w:type="paragraph" w:customStyle="1" w:styleId="Bodystyle">
    <w:name w:val="Body style"/>
    <w:basedOn w:val="Normal"/>
    <w:link w:val="BodystyleChar"/>
    <w:rsid w:val="0013455B"/>
    <w:pPr>
      <w:widowControl/>
      <w:spacing w:after="240"/>
    </w:pPr>
    <w:rPr>
      <w:lang w:val="en-AU" w:bidi="ar-SA"/>
    </w:rPr>
  </w:style>
  <w:style w:type="character" w:customStyle="1" w:styleId="BodystyleChar">
    <w:name w:val="Body style Char"/>
    <w:link w:val="Bodystyle"/>
    <w:rsid w:val="0013455B"/>
    <w:rPr>
      <w:rFonts w:ascii="Arial" w:hAnsi="Arial"/>
      <w:sz w:val="22"/>
      <w:szCs w:val="24"/>
      <w:lang w:val="en-AU" w:eastAsia="en-US"/>
    </w:rPr>
  </w:style>
  <w:style w:type="character" w:customStyle="1" w:styleId="FooterChar">
    <w:name w:val="Footer Char"/>
    <w:aliases w:val="FSFooter Char"/>
    <w:basedOn w:val="DefaultParagraphFont"/>
    <w:link w:val="Footer"/>
    <w:uiPriority w:val="99"/>
    <w:rsid w:val="00080BAF"/>
    <w:rPr>
      <w:rFonts w:ascii="Arial" w:hAnsi="Arial"/>
      <w:szCs w:val="24"/>
      <w:lang w:eastAsia="en-US" w:bidi="en-US"/>
    </w:rPr>
  </w:style>
  <w:style w:type="character" w:customStyle="1" w:styleId="FSBullet1Char1">
    <w:name w:val="FSBullet 1 Char1"/>
    <w:basedOn w:val="DefaultParagraphFont"/>
    <w:rsid w:val="00080BAF"/>
    <w:rPr>
      <w:rFonts w:eastAsia="Times New Roman"/>
      <w:szCs w:val="24"/>
      <w:lang w:val="en-GB" w:bidi="en-US"/>
    </w:rPr>
  </w:style>
  <w:style w:type="character" w:styleId="LineNumber">
    <w:name w:val="line number"/>
    <w:basedOn w:val="DefaultParagraphFont"/>
    <w:rsid w:val="00786E53"/>
  </w:style>
  <w:style w:type="paragraph" w:styleId="ListParagraph">
    <w:name w:val="List Paragraph"/>
    <w:basedOn w:val="Normal"/>
    <w:uiPriority w:val="34"/>
    <w:qFormat/>
    <w:rsid w:val="006B5095"/>
    <w:pPr>
      <w:ind w:left="720"/>
      <w:contextualSpacing/>
    </w:pPr>
  </w:style>
  <w:style w:type="paragraph" w:customStyle="1" w:styleId="Default">
    <w:name w:val="Default"/>
    <w:rsid w:val="00172105"/>
    <w:pPr>
      <w:autoSpaceDE w:val="0"/>
      <w:autoSpaceDN w:val="0"/>
      <w:adjustRightInd w:val="0"/>
    </w:pPr>
    <w:rPr>
      <w:rFonts w:ascii="Arial" w:hAnsi="Arial" w:cs="Arial"/>
      <w:color w:val="000000"/>
      <w:sz w:val="24"/>
      <w:szCs w:val="24"/>
    </w:rPr>
  </w:style>
  <w:style w:type="paragraph" w:customStyle="1" w:styleId="nDrafterComment">
    <w:name w:val="n_Drafter_Comment"/>
    <w:basedOn w:val="Normal"/>
    <w:qFormat/>
    <w:rsid w:val="00EA1596"/>
    <w:pPr>
      <w:widowControl/>
      <w:spacing w:before="80" w:after="80"/>
    </w:pPr>
    <w:rPr>
      <w:color w:val="7030A0"/>
      <w:lang w:val="en-AU" w:eastAsia="en-AU" w:bidi="ar-SA"/>
    </w:rPr>
  </w:style>
  <w:style w:type="paragraph" w:customStyle="1" w:styleId="ttAuthorisingAct">
    <w:name w:val="tt_Authorising_Act"/>
    <w:basedOn w:val="Normal"/>
    <w:rsid w:val="00EA1596"/>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EA1596"/>
    <w:pPr>
      <w:widowControl/>
      <w:spacing w:before="200" w:after="80"/>
    </w:pPr>
    <w:rPr>
      <w:b/>
      <w:sz w:val="32"/>
      <w:lang w:val="en-AU" w:eastAsia="en-AU" w:bidi="ar-SA"/>
    </w:rPr>
  </w:style>
  <w:style w:type="character" w:customStyle="1" w:styleId="ClauseChar">
    <w:name w:val="Clause Char"/>
    <w:basedOn w:val="DefaultParagraphFont"/>
    <w:link w:val="Clause"/>
    <w:rsid w:val="00EA1596"/>
    <w:rPr>
      <w:rFonts w:ascii="Arial" w:hAnsi="Arial"/>
      <w:lang w:eastAsia="en-US" w:bidi="en-US"/>
    </w:rPr>
  </w:style>
  <w:style w:type="paragraph" w:customStyle="1" w:styleId="HR">
    <w:name w:val="HR"/>
    <w:aliases w:val="Regulation Heading"/>
    <w:basedOn w:val="Normal"/>
    <w:next w:val="R1"/>
    <w:rsid w:val="00EA1596"/>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EA1596"/>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EA1596"/>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EA1596"/>
    <w:pPr>
      <w:keepNext/>
      <w:keepLines/>
      <w:widowControl/>
      <w:spacing w:before="480"/>
      <w:ind w:left="2410" w:hanging="2410"/>
    </w:pPr>
    <w:rPr>
      <w:b/>
      <w:sz w:val="32"/>
      <w:lang w:val="en-AU" w:eastAsia="en-AU" w:bidi="ar-SA"/>
    </w:rPr>
  </w:style>
  <w:style w:type="table" w:customStyle="1" w:styleId="TableGrid1">
    <w:name w:val="Table Grid1"/>
    <w:basedOn w:val="TableNormal"/>
    <w:next w:val="TableGrid"/>
    <w:rsid w:val="00F540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10FF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Cbaseheading">
    <w:name w:val="FSC_base_heading"/>
    <w:rsid w:val="00C232A2"/>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C232A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C232A2"/>
    <w:pPr>
      <w:spacing w:before="60" w:after="60"/>
      <w:ind w:left="0" w:firstLine="0"/>
    </w:pPr>
    <w:rPr>
      <w:sz w:val="18"/>
    </w:rPr>
  </w:style>
  <w:style w:type="paragraph" w:customStyle="1" w:styleId="FSCbaseTOC">
    <w:name w:val="FSC_base_TOC"/>
    <w:rsid w:val="00C232A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C232A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C232A2"/>
    <w:pPr>
      <w:spacing w:before="120" w:after="120"/>
      <w:ind w:left="851" w:hanging="851"/>
    </w:pPr>
    <w:rPr>
      <w:b/>
      <w:sz w:val="20"/>
      <w:szCs w:val="20"/>
      <w:lang w:bidi="ar-SA"/>
    </w:rPr>
  </w:style>
  <w:style w:type="paragraph" w:customStyle="1" w:styleId="FSCfooter">
    <w:name w:val="FSC_footer"/>
    <w:basedOn w:val="Normal"/>
    <w:rsid w:val="00C232A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C232A2"/>
    <w:pPr>
      <w:spacing w:before="0" w:after="240"/>
      <w:outlineLvl w:val="0"/>
    </w:pPr>
    <w:rPr>
      <w:bCs w:val="0"/>
      <w:sz w:val="40"/>
    </w:rPr>
  </w:style>
  <w:style w:type="paragraph" w:customStyle="1" w:styleId="FSCh2Part">
    <w:name w:val="FSC_h2_Part"/>
    <w:basedOn w:val="FSCbaseheading"/>
    <w:next w:val="Normal"/>
    <w:qFormat/>
    <w:rsid w:val="00C232A2"/>
    <w:pPr>
      <w:spacing w:before="240" w:after="240"/>
      <w:outlineLvl w:val="1"/>
    </w:pPr>
    <w:rPr>
      <w:bCs w:val="0"/>
      <w:sz w:val="36"/>
      <w:szCs w:val="22"/>
    </w:rPr>
  </w:style>
  <w:style w:type="paragraph" w:customStyle="1" w:styleId="FSCh3Standard">
    <w:name w:val="FSC_h3_Standard"/>
    <w:basedOn w:val="FSCbaseheading"/>
    <w:next w:val="Normal"/>
    <w:qFormat/>
    <w:rsid w:val="00C232A2"/>
    <w:pPr>
      <w:spacing w:before="0" w:after="240"/>
      <w:outlineLvl w:val="2"/>
    </w:pPr>
    <w:rPr>
      <w:sz w:val="32"/>
    </w:rPr>
  </w:style>
  <w:style w:type="paragraph" w:customStyle="1" w:styleId="FSCh3Contents">
    <w:name w:val="FSC_h3_Contents"/>
    <w:basedOn w:val="FSCh3Standard"/>
    <w:rsid w:val="00C232A2"/>
    <w:pPr>
      <w:ind w:left="0" w:firstLine="0"/>
      <w:jc w:val="center"/>
    </w:pPr>
  </w:style>
  <w:style w:type="paragraph" w:customStyle="1" w:styleId="FSCh4Div">
    <w:name w:val="FSC_h4_Div"/>
    <w:basedOn w:val="FSCbaseheading"/>
    <w:next w:val="Normal"/>
    <w:qFormat/>
    <w:rsid w:val="00C232A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C232A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C232A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C232A2"/>
    <w:pPr>
      <w:keepLines w:val="0"/>
      <w:widowControl w:val="0"/>
      <w:spacing w:before="120" w:after="60"/>
      <w:ind w:left="1701" w:firstLine="0"/>
    </w:pPr>
    <w:rPr>
      <w:b w:val="0"/>
      <w:i/>
      <w:sz w:val="20"/>
    </w:rPr>
  </w:style>
  <w:style w:type="paragraph" w:customStyle="1" w:styleId="FSCtMain">
    <w:name w:val="FSC_t_Main"/>
    <w:basedOn w:val="FSCbasepara"/>
    <w:rsid w:val="00C232A2"/>
    <w:pPr>
      <w:keepLines w:val="0"/>
      <w:widowControl w:val="0"/>
      <w:tabs>
        <w:tab w:val="left" w:pos="1134"/>
      </w:tabs>
      <w:spacing w:after="120"/>
    </w:pPr>
  </w:style>
  <w:style w:type="paragraph" w:customStyle="1" w:styleId="FSCnatHeading">
    <w:name w:val="FSC_n_at_Heading"/>
    <w:basedOn w:val="FSCtMain"/>
    <w:qFormat/>
    <w:rsid w:val="00C232A2"/>
    <w:pPr>
      <w:ind w:left="851" w:hanging="851"/>
    </w:pPr>
    <w:rPr>
      <w:sz w:val="16"/>
    </w:rPr>
  </w:style>
  <w:style w:type="paragraph" w:customStyle="1" w:styleId="FSCtPara">
    <w:name w:val="FSC_t_Para"/>
    <w:basedOn w:val="FSCtMain"/>
    <w:qFormat/>
    <w:rsid w:val="00C232A2"/>
    <w:pPr>
      <w:tabs>
        <w:tab w:val="clear" w:pos="1134"/>
        <w:tab w:val="left" w:pos="1701"/>
      </w:tabs>
      <w:spacing w:before="60" w:after="60"/>
      <w:ind w:left="2268" w:hanging="2268"/>
    </w:pPr>
  </w:style>
  <w:style w:type="paragraph" w:customStyle="1" w:styleId="FSCnMain">
    <w:name w:val="FSC_n_Main"/>
    <w:basedOn w:val="FSCtPara"/>
    <w:qFormat/>
    <w:rsid w:val="00C232A2"/>
    <w:rPr>
      <w:iCs w:val="0"/>
      <w:sz w:val="16"/>
      <w:szCs w:val="18"/>
    </w:rPr>
  </w:style>
  <w:style w:type="paragraph" w:customStyle="1" w:styleId="FSCtSubpara">
    <w:name w:val="FSC_t_Subpara"/>
    <w:basedOn w:val="FSCtMain"/>
    <w:qFormat/>
    <w:rsid w:val="00C232A2"/>
    <w:pPr>
      <w:tabs>
        <w:tab w:val="clear" w:pos="1134"/>
        <w:tab w:val="left" w:pos="2268"/>
      </w:tabs>
      <w:spacing w:before="60" w:after="60"/>
      <w:ind w:left="2835" w:hanging="2835"/>
    </w:pPr>
  </w:style>
  <w:style w:type="paragraph" w:customStyle="1" w:styleId="FSCnPara">
    <w:name w:val="FSC_n_Para"/>
    <w:basedOn w:val="FSCtSubpara"/>
    <w:qFormat/>
    <w:rsid w:val="00C232A2"/>
    <w:rPr>
      <w:sz w:val="16"/>
    </w:rPr>
  </w:style>
  <w:style w:type="paragraph" w:customStyle="1" w:styleId="FSCtSubsub">
    <w:name w:val="FSC_t_Subsub"/>
    <w:basedOn w:val="FSCtPara"/>
    <w:qFormat/>
    <w:rsid w:val="00C232A2"/>
    <w:pPr>
      <w:tabs>
        <w:tab w:val="clear" w:pos="1701"/>
        <w:tab w:val="left" w:pos="2835"/>
      </w:tabs>
      <w:ind w:left="3402" w:hanging="3402"/>
    </w:pPr>
  </w:style>
  <w:style w:type="paragraph" w:customStyle="1" w:styleId="FSCnSubpara">
    <w:name w:val="FSC_n_Subpara"/>
    <w:basedOn w:val="FSCtSubsub"/>
    <w:qFormat/>
    <w:rsid w:val="00C232A2"/>
    <w:rPr>
      <w:sz w:val="16"/>
    </w:rPr>
  </w:style>
  <w:style w:type="paragraph" w:customStyle="1" w:styleId="FSCnSubsub">
    <w:name w:val="FSC_n_Subsub"/>
    <w:basedOn w:val="FSCnSubpara"/>
    <w:qFormat/>
    <w:rsid w:val="00C232A2"/>
    <w:pPr>
      <w:tabs>
        <w:tab w:val="clear" w:pos="2835"/>
        <w:tab w:val="left" w:pos="3402"/>
      </w:tabs>
      <w:ind w:left="3969" w:hanging="3969"/>
    </w:pPr>
  </w:style>
  <w:style w:type="paragraph" w:customStyle="1" w:styleId="FSCoContents">
    <w:name w:val="FSC_o_Contents"/>
    <w:basedOn w:val="FSCh2Part"/>
    <w:rsid w:val="00C232A2"/>
    <w:pPr>
      <w:ind w:left="0" w:firstLine="0"/>
      <w:jc w:val="center"/>
    </w:pPr>
  </w:style>
  <w:style w:type="paragraph" w:customStyle="1" w:styleId="FSCoDraftstrip">
    <w:name w:val="FSC_o_Draft_strip"/>
    <w:basedOn w:val="Normal"/>
    <w:rsid w:val="00C232A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C232A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C232A2"/>
    <w:pPr>
      <w:widowControl/>
      <w:spacing w:before="80"/>
    </w:pPr>
    <w:rPr>
      <w:color w:val="7030A0"/>
      <w:lang w:eastAsia="en-AU" w:bidi="ar-SA"/>
    </w:rPr>
  </w:style>
  <w:style w:type="paragraph" w:customStyle="1" w:styleId="FSCoFooter">
    <w:name w:val="FSC_o_Footer"/>
    <w:basedOn w:val="Normal"/>
    <w:rsid w:val="00C232A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C232A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C232A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C232A2"/>
    <w:rPr>
      <w:rFonts w:ascii="Arial" w:hAnsi="Arial"/>
      <w:b/>
      <w:noProof/>
      <w:szCs w:val="24"/>
      <w:lang w:eastAsia="en-AU"/>
    </w:rPr>
  </w:style>
  <w:style w:type="paragraph" w:customStyle="1" w:styleId="FSCoParaMark">
    <w:name w:val="FSC_o_Para_Mark"/>
    <w:basedOn w:val="Normal"/>
    <w:next w:val="Normal"/>
    <w:qFormat/>
    <w:rsid w:val="00C232A2"/>
    <w:pPr>
      <w:widowControl/>
    </w:pPr>
    <w:rPr>
      <w:sz w:val="16"/>
      <w:lang w:eastAsia="en-AU" w:bidi="ar-SA"/>
    </w:rPr>
  </w:style>
  <w:style w:type="paragraph" w:customStyle="1" w:styleId="FSCoStandardEnd">
    <w:name w:val="FSC_o_Standard_End"/>
    <w:basedOn w:val="FSCtMain"/>
    <w:qFormat/>
    <w:rsid w:val="00C232A2"/>
    <w:pPr>
      <w:spacing w:before="240" w:after="0"/>
      <w:jc w:val="center"/>
    </w:pPr>
    <w:rPr>
      <w:iCs w:val="0"/>
    </w:rPr>
  </w:style>
  <w:style w:type="paragraph" w:customStyle="1" w:styleId="FSCoTitleofInstrument">
    <w:name w:val="FSC_o_Title_of_Instrument"/>
    <w:basedOn w:val="Normal"/>
    <w:rsid w:val="00C232A2"/>
    <w:pPr>
      <w:widowControl/>
      <w:spacing w:before="200"/>
    </w:pPr>
    <w:rPr>
      <w:b/>
      <w:sz w:val="32"/>
      <w:lang w:eastAsia="en-AU" w:bidi="ar-SA"/>
    </w:rPr>
  </w:style>
  <w:style w:type="paragraph" w:customStyle="1" w:styleId="FSCoutChap">
    <w:name w:val="FSC_out_Chap"/>
    <w:basedOn w:val="FSCh4Div"/>
    <w:qFormat/>
    <w:rsid w:val="00C232A2"/>
    <w:pPr>
      <w:tabs>
        <w:tab w:val="left" w:pos="1701"/>
      </w:tabs>
      <w:spacing w:after="120"/>
      <w:ind w:left="3402" w:hanging="3402"/>
    </w:pPr>
  </w:style>
  <w:style w:type="paragraph" w:customStyle="1" w:styleId="FSCoutPart">
    <w:name w:val="FSC_out_Part"/>
    <w:basedOn w:val="FSCh5Section"/>
    <w:qFormat/>
    <w:rsid w:val="00C232A2"/>
    <w:pPr>
      <w:keepNext w:val="0"/>
      <w:tabs>
        <w:tab w:val="left" w:pos="1701"/>
      </w:tabs>
      <w:ind w:left="3402" w:hanging="3402"/>
    </w:pPr>
  </w:style>
  <w:style w:type="paragraph" w:customStyle="1" w:styleId="FSCoutStand">
    <w:name w:val="FSC_out_Stand"/>
    <w:basedOn w:val="FSCtMain"/>
    <w:qFormat/>
    <w:rsid w:val="00C232A2"/>
    <w:pPr>
      <w:tabs>
        <w:tab w:val="clear" w:pos="1134"/>
        <w:tab w:val="left" w:pos="1701"/>
      </w:tabs>
      <w:ind w:left="3402" w:hanging="3402"/>
    </w:pPr>
  </w:style>
  <w:style w:type="paragraph" w:customStyle="1" w:styleId="FSCtDefn">
    <w:name w:val="FSC_t_Defn"/>
    <w:basedOn w:val="FSCtMain"/>
    <w:rsid w:val="00C232A2"/>
    <w:pPr>
      <w:ind w:firstLine="0"/>
    </w:pPr>
  </w:style>
  <w:style w:type="paragraph" w:customStyle="1" w:styleId="FSCtblAddh1">
    <w:name w:val="FSC_tbl_Add_h1"/>
    <w:basedOn w:val="FSCh4Div"/>
    <w:rsid w:val="00C232A2"/>
    <w:pPr>
      <w:spacing w:before="120" w:after="120"/>
    </w:pPr>
    <w:rPr>
      <w:rFonts w:eastAsiaTheme="minorHAnsi"/>
      <w:sz w:val="20"/>
      <w:lang w:eastAsia="en-US"/>
    </w:rPr>
  </w:style>
  <w:style w:type="paragraph" w:customStyle="1" w:styleId="FSCtblAddh2">
    <w:name w:val="FSC_tbl_Add_h2"/>
    <w:basedOn w:val="FSCtblAddh1"/>
    <w:rsid w:val="00C232A2"/>
    <w:pPr>
      <w:spacing w:before="60" w:after="60"/>
    </w:pPr>
    <w:rPr>
      <w:i/>
    </w:rPr>
  </w:style>
  <w:style w:type="paragraph" w:customStyle="1" w:styleId="FSCtblAddh3">
    <w:name w:val="FSC_tbl_Add_h3"/>
    <w:basedOn w:val="Normal"/>
    <w:rsid w:val="00C232A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C232A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C232A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C232A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C232A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C232A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C232A2"/>
    <w:pPr>
      <w:widowControl/>
      <w:ind w:left="113" w:hanging="113"/>
    </w:pPr>
    <w:rPr>
      <w:bCs/>
      <w:sz w:val="16"/>
      <w:szCs w:val="20"/>
      <w:lang w:bidi="ar-SA"/>
    </w:rPr>
  </w:style>
  <w:style w:type="paragraph" w:customStyle="1" w:styleId="FSCtblh2">
    <w:name w:val="FSC_tbl_h2"/>
    <w:basedOn w:val="Normal"/>
    <w:qFormat/>
    <w:rsid w:val="00C232A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C232A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C232A2"/>
    <w:pPr>
      <w:keepNext/>
      <w:keepLines/>
      <w:widowControl/>
      <w:spacing w:before="60" w:after="60"/>
    </w:pPr>
    <w:rPr>
      <w:rFonts w:cs="Arial"/>
      <w:i/>
      <w:sz w:val="18"/>
      <w:szCs w:val="22"/>
      <w:lang w:eastAsia="en-AU" w:bidi="ar-SA"/>
    </w:rPr>
  </w:style>
  <w:style w:type="paragraph" w:customStyle="1" w:styleId="FSCtblMain">
    <w:name w:val="FSC_tbl_Main"/>
    <w:basedOn w:val="Normal"/>
    <w:rsid w:val="00C232A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C232A2"/>
    <w:pPr>
      <w:jc w:val="center"/>
    </w:pPr>
    <w:rPr>
      <w:rFonts w:eastAsiaTheme="minorHAnsi"/>
      <w:lang w:eastAsia="en-US"/>
    </w:rPr>
  </w:style>
  <w:style w:type="paragraph" w:customStyle="1" w:styleId="FSCtblMainRH">
    <w:name w:val="FSC_tbl_Main_RH"/>
    <w:basedOn w:val="FSCtblMain"/>
    <w:qFormat/>
    <w:rsid w:val="00C232A2"/>
    <w:pPr>
      <w:jc w:val="right"/>
    </w:pPr>
    <w:rPr>
      <w:rFonts w:eastAsiaTheme="minorHAnsi"/>
      <w:lang w:eastAsia="en-US"/>
    </w:rPr>
  </w:style>
  <w:style w:type="paragraph" w:customStyle="1" w:styleId="FSCtblMRL1">
    <w:name w:val="FSC_tbl_MRL1"/>
    <w:basedOn w:val="Normal"/>
    <w:rsid w:val="00C232A2"/>
    <w:pPr>
      <w:keepLines/>
      <w:widowControl/>
      <w:spacing w:before="20" w:after="20"/>
    </w:pPr>
    <w:rPr>
      <w:rFonts w:cs="Arial"/>
      <w:sz w:val="18"/>
      <w:szCs w:val="20"/>
      <w:lang w:eastAsia="en-AU" w:bidi="ar-SA"/>
    </w:rPr>
  </w:style>
  <w:style w:type="paragraph" w:customStyle="1" w:styleId="FSCtblMRL2">
    <w:name w:val="FSC_tbl_MRL2"/>
    <w:basedOn w:val="FSCtblMRL1"/>
    <w:qFormat/>
    <w:rsid w:val="00C232A2"/>
    <w:pPr>
      <w:jc w:val="right"/>
    </w:pPr>
    <w:rPr>
      <w:rFonts w:eastAsiaTheme="minorHAnsi"/>
      <w:lang w:eastAsia="en-US"/>
    </w:rPr>
  </w:style>
  <w:style w:type="paragraph" w:customStyle="1" w:styleId="FSCtblPara">
    <w:name w:val="FSC_tbl_Para"/>
    <w:basedOn w:val="Normal"/>
    <w:rsid w:val="00C232A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C232A2"/>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6735">
      <w:bodyDiv w:val="1"/>
      <w:marLeft w:val="0"/>
      <w:marRight w:val="0"/>
      <w:marTop w:val="0"/>
      <w:marBottom w:val="0"/>
      <w:divBdr>
        <w:top w:val="none" w:sz="0" w:space="0" w:color="auto"/>
        <w:left w:val="none" w:sz="0" w:space="0" w:color="auto"/>
        <w:bottom w:val="none" w:sz="0" w:space="0" w:color="auto"/>
        <w:right w:val="none" w:sz="0" w:space="0" w:color="auto"/>
      </w:divBdr>
      <w:divsChild>
        <w:div w:id="1406296997">
          <w:marLeft w:val="0"/>
          <w:marRight w:val="0"/>
          <w:marTop w:val="0"/>
          <w:marBottom w:val="0"/>
          <w:divBdr>
            <w:top w:val="none" w:sz="0" w:space="0" w:color="auto"/>
            <w:left w:val="none" w:sz="0" w:space="0" w:color="auto"/>
            <w:bottom w:val="none" w:sz="0" w:space="0" w:color="auto"/>
            <w:right w:val="none" w:sz="0" w:space="0" w:color="auto"/>
          </w:divBdr>
          <w:divsChild>
            <w:div w:id="1422674681">
              <w:marLeft w:val="0"/>
              <w:marRight w:val="0"/>
              <w:marTop w:val="0"/>
              <w:marBottom w:val="0"/>
              <w:divBdr>
                <w:top w:val="none" w:sz="0" w:space="0" w:color="auto"/>
                <w:left w:val="none" w:sz="0" w:space="0" w:color="auto"/>
                <w:bottom w:val="none" w:sz="0" w:space="0" w:color="auto"/>
                <w:right w:val="none" w:sz="0" w:space="0" w:color="auto"/>
              </w:divBdr>
              <w:divsChild>
                <w:div w:id="2032681444">
                  <w:marLeft w:val="0"/>
                  <w:marRight w:val="0"/>
                  <w:marTop w:val="0"/>
                  <w:marBottom w:val="0"/>
                  <w:divBdr>
                    <w:top w:val="none" w:sz="0" w:space="0" w:color="auto"/>
                    <w:left w:val="none" w:sz="0" w:space="0" w:color="auto"/>
                    <w:bottom w:val="none" w:sz="0" w:space="0" w:color="auto"/>
                    <w:right w:val="none" w:sz="0" w:space="0" w:color="auto"/>
                  </w:divBdr>
                  <w:divsChild>
                    <w:div w:id="474226189">
                      <w:marLeft w:val="0"/>
                      <w:marRight w:val="0"/>
                      <w:marTop w:val="0"/>
                      <w:marBottom w:val="0"/>
                      <w:divBdr>
                        <w:top w:val="none" w:sz="0" w:space="0" w:color="auto"/>
                        <w:left w:val="none" w:sz="0" w:space="0" w:color="auto"/>
                        <w:bottom w:val="none" w:sz="0" w:space="0" w:color="auto"/>
                        <w:right w:val="none" w:sz="0" w:space="0" w:color="auto"/>
                      </w:divBdr>
                      <w:divsChild>
                        <w:div w:id="1970747617">
                          <w:marLeft w:val="0"/>
                          <w:marRight w:val="0"/>
                          <w:marTop w:val="0"/>
                          <w:marBottom w:val="0"/>
                          <w:divBdr>
                            <w:top w:val="none" w:sz="0" w:space="0" w:color="auto"/>
                            <w:left w:val="none" w:sz="0" w:space="0" w:color="auto"/>
                            <w:bottom w:val="none" w:sz="0" w:space="0" w:color="auto"/>
                            <w:right w:val="none" w:sz="0" w:space="0" w:color="auto"/>
                          </w:divBdr>
                          <w:divsChild>
                            <w:div w:id="4958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34447">
      <w:bodyDiv w:val="1"/>
      <w:marLeft w:val="0"/>
      <w:marRight w:val="0"/>
      <w:marTop w:val="0"/>
      <w:marBottom w:val="0"/>
      <w:divBdr>
        <w:top w:val="none" w:sz="0" w:space="0" w:color="auto"/>
        <w:left w:val="none" w:sz="0" w:space="0" w:color="auto"/>
        <w:bottom w:val="none" w:sz="0" w:space="0" w:color="auto"/>
        <w:right w:val="none" w:sz="0" w:space="0" w:color="auto"/>
      </w:divBdr>
    </w:div>
    <w:div w:id="118786467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efsa.europa.eu/en/efsajournal/pub/1930.htm" TargetMode="External"/><Relationship Id="rId3" Type="http://schemas.openxmlformats.org/officeDocument/2006/relationships/styles" Target="styles.xml"/><Relationship Id="rId21" Type="http://schemas.openxmlformats.org/officeDocument/2006/relationships/hyperlink" Target="http://www.foodstandards.gov.au/code/applications/Pages/A1115IrradiationBlueberriesandRaspberries.aspx"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foodstandards.gov.au/publications/Pages/Nutritional-impact-of-phytosanitary-irradiation-of-fruits-and-vegetables.aspx"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microsoft.com/office/2007/relationships/hdphoto" Target="media/hdphoto1.wdp"/><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footer" Target="footer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en.wikipedia.org/wiki/File:Radura_international.svg" TargetMode="External"/><Relationship Id="rId27" Type="http://schemas.openxmlformats.org/officeDocument/2006/relationships/image" Target="media/image3.emf"/><Relationship Id="rId30" Type="http://schemas.openxmlformats.org/officeDocument/2006/relationships/header" Target="header4.xml"/><Relationship Id="rId35" Type="http://schemas.openxmlformats.org/officeDocument/2006/relationships/customXml" Target="../customXml/item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consumer/labelling/review/Pages/Labelling-review-recommendation-34irradiation-labelling.aspx" TargetMode="External"/><Relationship Id="rId3" Type="http://schemas.openxmlformats.org/officeDocument/2006/relationships/hyperlink" Target="http://www.foodstandards.gov.au/code/applications/Pages/applicationa1038irra4655.aspx" TargetMode="External"/><Relationship Id="rId7" Type="http://schemas.openxmlformats.org/officeDocument/2006/relationships/hyperlink" Target="http://www.fda.gov/AnimalVeterinary/SafetyHealth/ProductSafetyInformation/ucm360951.htm" TargetMode="External"/><Relationship Id="rId2" Type="http://schemas.openxmlformats.org/officeDocument/2006/relationships/hyperlink" Target="http://www.foodstandards.gov.au/code/applications/Pages/applicationa443irradiationoftropicalfruit/Default.aspx" TargetMode="External"/><Relationship Id="rId1" Type="http://schemas.openxmlformats.org/officeDocument/2006/relationships/hyperlink" Target="http://www.codexalimentarius.net/download/standards/16/CXS_106e.pdf" TargetMode="External"/><Relationship Id="rId6" Type="http://schemas.openxmlformats.org/officeDocument/2006/relationships/hyperlink" Target="http://www.foodstandards.gov.au/publications/Pages/Nutritional-impact-of-phytosanitary-irradiation-of-fruits-and-vegetables.aspx" TargetMode="External"/><Relationship Id="rId5" Type="http://schemas.openxmlformats.org/officeDocument/2006/relationships/hyperlink" Target="http://www.foodstandards.gov.au/code/applications/Pages/A1092-Irradiation.aspx" TargetMode="External"/><Relationship Id="rId4" Type="http://schemas.openxmlformats.org/officeDocument/2006/relationships/hyperlink" Target="http://www.foodstandards.gov.au/code/applications/Pages/applicationa1069irra55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C46AC-F17C-4A2D-A27D-9B469D945B5B}"/>
</file>

<file path=customXml/itemProps2.xml><?xml version="1.0" encoding="utf-8"?>
<ds:datastoreItem xmlns:ds="http://schemas.openxmlformats.org/officeDocument/2006/customXml" ds:itemID="{09407752-3C26-4A6E-8D05-A4C1174B7D1F}"/>
</file>

<file path=customXml/itemProps3.xml><?xml version="1.0" encoding="utf-8"?>
<ds:datastoreItem xmlns:ds="http://schemas.openxmlformats.org/officeDocument/2006/customXml" ds:itemID="{5C83251C-3A63-42D9-9298-E8EF9FD8838D}"/>
</file>

<file path=customXml/itemProps4.xml><?xml version="1.0" encoding="utf-8"?>
<ds:datastoreItem xmlns:ds="http://schemas.openxmlformats.org/officeDocument/2006/customXml" ds:itemID="{D1386BF7-57D9-402E-8A70-3066C23ECB89}"/>
</file>

<file path=docProps/app.xml><?xml version="1.0" encoding="utf-8"?>
<Properties xmlns="http://schemas.openxmlformats.org/officeDocument/2006/extended-properties" xmlns:vt="http://schemas.openxmlformats.org/officeDocument/2006/docPropsVTypes">
  <Template>Normal</Template>
  <TotalTime>0</TotalTime>
  <Pages>1</Pages>
  <Words>6255</Words>
  <Characters>35655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41827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A1115 Irradiation of blueberries, raspberries CFS</dc:title>
  <dc:creator/>
  <cp:lastModifiedBy/>
  <cp:revision>1</cp:revision>
  <dcterms:created xsi:type="dcterms:W3CDTF">2016-06-27T02:18:00Z</dcterms:created>
  <dcterms:modified xsi:type="dcterms:W3CDTF">2016-06-27T03:07:00Z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